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5D0E" w14:textId="1FB1BD2F" w:rsidR="00BD2F22" w:rsidRPr="00BD2F22" w:rsidRDefault="007E2659" w:rsidP="00BD2F22">
      <w:pPr>
        <w:jc w:val="both"/>
        <w:rPr>
          <w:b/>
          <w:sz w:val="32"/>
          <w:szCs w:val="32"/>
        </w:rPr>
      </w:pPr>
      <w:r w:rsidRPr="00BD2F22">
        <w:rPr>
          <w:b/>
          <w:noProof/>
          <w:sz w:val="32"/>
          <w:szCs w:val="32"/>
        </w:rPr>
        <w:drawing>
          <wp:inline distT="0" distB="0" distL="0" distR="0" wp14:anchorId="13203D9F" wp14:editId="391F694C">
            <wp:extent cx="749963" cy="89245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econdary-logo-1200 x 18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981" cy="907946"/>
                    </a:xfrm>
                    <a:prstGeom prst="rect">
                      <a:avLst/>
                    </a:prstGeom>
                  </pic:spPr>
                </pic:pic>
              </a:graphicData>
            </a:graphic>
          </wp:inline>
        </w:drawing>
      </w:r>
      <w:r w:rsidR="00FC6105" w:rsidRPr="00BD2F22">
        <w:rPr>
          <w:b/>
          <w:sz w:val="32"/>
          <w:szCs w:val="32"/>
        </w:rPr>
        <w:tab/>
      </w:r>
      <w:r w:rsidR="00F03B94" w:rsidRPr="00BD2F22">
        <w:rPr>
          <w:b/>
          <w:sz w:val="32"/>
          <w:szCs w:val="32"/>
        </w:rPr>
        <w:t xml:space="preserve">Financial </w:t>
      </w:r>
      <w:r w:rsidR="00945627" w:rsidRPr="00BD2F22">
        <w:rPr>
          <w:b/>
          <w:sz w:val="32"/>
          <w:szCs w:val="32"/>
        </w:rPr>
        <w:t>Blueprint</w:t>
      </w:r>
      <w:r w:rsidR="00BD2F22" w:rsidRPr="00BD2F22">
        <w:rPr>
          <w:b/>
          <w:sz w:val="32"/>
          <w:szCs w:val="32"/>
        </w:rPr>
        <w:t>:</w:t>
      </w:r>
      <w:r w:rsidR="00945627" w:rsidRPr="00BD2F22">
        <w:rPr>
          <w:b/>
          <w:sz w:val="32"/>
          <w:szCs w:val="32"/>
        </w:rPr>
        <w:t xml:space="preserve"> </w:t>
      </w:r>
      <w:r w:rsidR="00C17C5F" w:rsidRPr="00BD2F22">
        <w:rPr>
          <w:b/>
          <w:sz w:val="32"/>
          <w:szCs w:val="32"/>
        </w:rPr>
        <w:t xml:space="preserve">Checklist </w:t>
      </w:r>
      <w:r w:rsidR="00F03B94" w:rsidRPr="00BD2F22">
        <w:rPr>
          <w:b/>
          <w:sz w:val="32"/>
          <w:szCs w:val="32"/>
        </w:rPr>
        <w:t>for Young Adults</w:t>
      </w:r>
    </w:p>
    <w:p w14:paraId="7CB69AEC" w14:textId="44827092" w:rsidR="00BD2F22" w:rsidRPr="00BD2F22" w:rsidRDefault="00945627" w:rsidP="00BD2F22">
      <w:pPr>
        <w:spacing w:after="0"/>
        <w:ind w:left="450" w:right="180" w:firstLine="270"/>
        <w:jc w:val="both"/>
        <w:rPr>
          <w:b/>
          <w:color w:val="359764"/>
          <w:sz w:val="28"/>
          <w:szCs w:val="28"/>
        </w:rPr>
      </w:pPr>
      <w:r w:rsidRPr="00BD2F22">
        <w:rPr>
          <w:b/>
          <w:color w:val="359764"/>
          <w:sz w:val="28"/>
          <w:szCs w:val="28"/>
        </w:rPr>
        <w:t>Savings</w:t>
      </w:r>
    </w:p>
    <w:p w14:paraId="7AD41941" w14:textId="6F89FF7E" w:rsidR="00945627"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 xml:space="preserve">Build an </w:t>
      </w:r>
      <w:r w:rsidR="00BD2F22">
        <w:rPr>
          <w:b/>
          <w:bCs/>
          <w:sz w:val="24"/>
          <w:szCs w:val="24"/>
        </w:rPr>
        <w:t>E</w:t>
      </w:r>
      <w:r w:rsidRPr="00945627">
        <w:rPr>
          <w:b/>
          <w:bCs/>
          <w:sz w:val="24"/>
          <w:szCs w:val="24"/>
        </w:rPr>
        <w:t xml:space="preserve">mergency </w:t>
      </w:r>
      <w:r w:rsidR="00BD2F22">
        <w:rPr>
          <w:b/>
          <w:bCs/>
          <w:sz w:val="24"/>
          <w:szCs w:val="24"/>
        </w:rPr>
        <w:t>F</w:t>
      </w:r>
      <w:r w:rsidRPr="00945627">
        <w:rPr>
          <w:b/>
          <w:bCs/>
          <w:sz w:val="24"/>
          <w:szCs w:val="24"/>
        </w:rPr>
        <w:t>und:</w:t>
      </w:r>
      <w:r w:rsidRPr="00945627">
        <w:rPr>
          <w:sz w:val="24"/>
          <w:szCs w:val="24"/>
        </w:rPr>
        <w:t xml:space="preserve"> Save enough cash in a separate savings account that is 3-6 months of living expenses to utilize for emergencies like losing your job. </w:t>
      </w:r>
    </w:p>
    <w:p w14:paraId="16A91B97" w14:textId="77777777" w:rsidR="00BD2F22" w:rsidRPr="00945627" w:rsidRDefault="00BD2F22" w:rsidP="00BD2F22">
      <w:pPr>
        <w:pStyle w:val="ListParagraph"/>
        <w:spacing w:after="0" w:line="240" w:lineRule="auto"/>
        <w:ind w:left="1440"/>
        <w:contextualSpacing w:val="0"/>
        <w:jc w:val="both"/>
        <w:rPr>
          <w:sz w:val="24"/>
          <w:szCs w:val="24"/>
        </w:rPr>
      </w:pPr>
    </w:p>
    <w:p w14:paraId="35D9C8DA" w14:textId="1484E555" w:rsidR="00945627"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HSA (Health Savings Account):</w:t>
      </w:r>
      <w:r w:rsidRPr="00945627">
        <w:rPr>
          <w:sz w:val="24"/>
          <w:szCs w:val="24"/>
        </w:rPr>
        <w:t xml:space="preserve"> If you are participating in a high-deductible health insurance plan (deductibles of $1,400 single &amp; $2,800 family for 2022), you are eligible to contribute to an HSA account which has triple tax benefits. It goes in pre-tax, grows and distributes tax-free, if used on eligible medical expenses. As you get into your golden years of retirement, medical </w:t>
      </w:r>
      <w:r w:rsidR="00D2087A">
        <w:rPr>
          <w:sz w:val="24"/>
          <w:szCs w:val="24"/>
        </w:rPr>
        <w:t xml:space="preserve">expenses </w:t>
      </w:r>
      <w:r w:rsidRPr="00945627">
        <w:rPr>
          <w:sz w:val="24"/>
          <w:szCs w:val="24"/>
        </w:rPr>
        <w:t xml:space="preserve">become one of your largest, so it’s good to start early to build a nest egg.  </w:t>
      </w:r>
    </w:p>
    <w:p w14:paraId="7E1965AD" w14:textId="77777777" w:rsidR="00BD2F22" w:rsidRPr="00BD2F22" w:rsidRDefault="00BD2F22" w:rsidP="00BD2F22">
      <w:pPr>
        <w:spacing w:after="0" w:line="240" w:lineRule="auto"/>
        <w:jc w:val="both"/>
        <w:rPr>
          <w:sz w:val="24"/>
          <w:szCs w:val="24"/>
        </w:rPr>
      </w:pPr>
    </w:p>
    <w:p w14:paraId="3431C2E9" w14:textId="77777777" w:rsidR="00BD2F22"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IRA Savings</w:t>
      </w:r>
      <w:r w:rsidRPr="00945627">
        <w:rPr>
          <w:sz w:val="24"/>
          <w:szCs w:val="24"/>
        </w:rPr>
        <w:t>: Consider contributing additional funds to retirement to save and grow tax deferred.</w:t>
      </w:r>
    </w:p>
    <w:p w14:paraId="7EFB1EF2" w14:textId="74D89750" w:rsidR="00945627" w:rsidRPr="00BD2F22" w:rsidRDefault="00945627" w:rsidP="00BD2F22">
      <w:pPr>
        <w:spacing w:after="0" w:line="240" w:lineRule="auto"/>
        <w:jc w:val="both"/>
        <w:rPr>
          <w:sz w:val="24"/>
          <w:szCs w:val="24"/>
        </w:rPr>
      </w:pPr>
      <w:r w:rsidRPr="00BD2F22">
        <w:rPr>
          <w:sz w:val="24"/>
          <w:szCs w:val="24"/>
        </w:rPr>
        <w:t xml:space="preserve"> </w:t>
      </w:r>
    </w:p>
    <w:p w14:paraId="02DF1C42" w14:textId="3A3BB772" w:rsidR="00945627" w:rsidRPr="00945627"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Roth</w:t>
      </w:r>
      <w:r w:rsidRPr="00945627">
        <w:rPr>
          <w:sz w:val="24"/>
          <w:szCs w:val="24"/>
        </w:rPr>
        <w:t xml:space="preserve">: If you have earned income and meet the income limits (shown here on the </w:t>
      </w:r>
      <w:hyperlink r:id="rId8" w:history="1">
        <w:r w:rsidRPr="00945627">
          <w:rPr>
            <w:rStyle w:val="Hyperlink"/>
            <w:sz w:val="24"/>
            <w:szCs w:val="24"/>
          </w:rPr>
          <w:t>IRS website</w:t>
        </w:r>
      </w:hyperlink>
      <w:r w:rsidRPr="00945627">
        <w:rPr>
          <w:sz w:val="24"/>
          <w:szCs w:val="24"/>
        </w:rPr>
        <w:t>), think about giving up to $6,000</w:t>
      </w:r>
      <w:r w:rsidR="00BD2F22">
        <w:rPr>
          <w:sz w:val="24"/>
          <w:szCs w:val="24"/>
        </w:rPr>
        <w:t xml:space="preserve"> in 2022</w:t>
      </w:r>
      <w:r w:rsidRPr="00945627">
        <w:rPr>
          <w:sz w:val="24"/>
          <w:szCs w:val="24"/>
        </w:rPr>
        <w:t xml:space="preserve"> to a Roth IRA, which not only grows tax-free, but it also distributes tax-free after age 59 ½ years old, if you have owned the account for five years. </w:t>
      </w:r>
    </w:p>
    <w:p w14:paraId="31BC16A3" w14:textId="77777777" w:rsidR="00BD2F22" w:rsidRPr="00BD2F22" w:rsidRDefault="00BD2F22" w:rsidP="00BD2F22">
      <w:pPr>
        <w:pStyle w:val="ListParagraph"/>
        <w:spacing w:after="0" w:line="240" w:lineRule="auto"/>
        <w:ind w:left="2160"/>
        <w:contextualSpacing w:val="0"/>
        <w:jc w:val="both"/>
        <w:rPr>
          <w:sz w:val="24"/>
          <w:szCs w:val="24"/>
        </w:rPr>
      </w:pPr>
    </w:p>
    <w:p w14:paraId="444BCAA5" w14:textId="117CEC4E" w:rsidR="00945627" w:rsidRPr="00945627"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Traditional IRA</w:t>
      </w:r>
      <w:r w:rsidRPr="00945627">
        <w:rPr>
          <w:sz w:val="24"/>
          <w:szCs w:val="24"/>
        </w:rPr>
        <w:t>: If you are not eligible for a Roth IRA consider this tax</w:t>
      </w:r>
      <w:r w:rsidR="00D2087A">
        <w:rPr>
          <w:sz w:val="24"/>
          <w:szCs w:val="24"/>
        </w:rPr>
        <w:t>-</w:t>
      </w:r>
      <w:r w:rsidRPr="00945627">
        <w:rPr>
          <w:sz w:val="24"/>
          <w:szCs w:val="24"/>
        </w:rPr>
        <w:t xml:space="preserve">deferred vehicle. You need earned income to contribute </w:t>
      </w:r>
      <w:r w:rsidR="00BD2F22">
        <w:rPr>
          <w:sz w:val="24"/>
          <w:szCs w:val="24"/>
        </w:rPr>
        <w:t xml:space="preserve">(also eligible through spousal income) </w:t>
      </w:r>
      <w:r w:rsidRPr="00945627">
        <w:rPr>
          <w:sz w:val="24"/>
          <w:szCs w:val="24"/>
        </w:rPr>
        <w:t xml:space="preserve">and you can </w:t>
      </w:r>
      <w:r w:rsidR="00D2087A">
        <w:rPr>
          <w:sz w:val="24"/>
          <w:szCs w:val="24"/>
        </w:rPr>
        <w:t>fund up to</w:t>
      </w:r>
      <w:r w:rsidRPr="00945627">
        <w:rPr>
          <w:sz w:val="24"/>
          <w:szCs w:val="24"/>
        </w:rPr>
        <w:t xml:space="preserve"> $6,000 in 2022</w:t>
      </w:r>
      <w:r w:rsidR="00BD2F22">
        <w:rPr>
          <w:sz w:val="24"/>
          <w:szCs w:val="24"/>
        </w:rPr>
        <w:t>.</w:t>
      </w:r>
    </w:p>
    <w:p w14:paraId="52B02B87" w14:textId="77777777" w:rsidR="00BD2F22" w:rsidRPr="00BD2F22" w:rsidRDefault="00BD2F22" w:rsidP="00BD2F22">
      <w:pPr>
        <w:pStyle w:val="ListParagraph"/>
        <w:spacing w:after="0" w:line="240" w:lineRule="auto"/>
        <w:ind w:left="2160"/>
        <w:contextualSpacing w:val="0"/>
        <w:jc w:val="both"/>
        <w:rPr>
          <w:sz w:val="24"/>
          <w:szCs w:val="24"/>
        </w:rPr>
      </w:pPr>
    </w:p>
    <w:p w14:paraId="2AA9FE67" w14:textId="17BD4296" w:rsidR="00945627"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SEP IRA</w:t>
      </w:r>
      <w:r w:rsidRPr="00945627">
        <w:rPr>
          <w:sz w:val="24"/>
          <w:szCs w:val="24"/>
        </w:rPr>
        <w:t xml:space="preserve">: Self-employed? Open a SEP IRA, which is like a traditional IRA but has higher potential contribution limits (25% of your compensation or up to $61K in 2022.) </w:t>
      </w:r>
    </w:p>
    <w:p w14:paraId="1223B7E7" w14:textId="77777777" w:rsidR="00BD2F22" w:rsidRPr="00945627" w:rsidRDefault="00BD2F22" w:rsidP="00BD2F22">
      <w:pPr>
        <w:pStyle w:val="ListParagraph"/>
        <w:spacing w:after="0" w:line="240" w:lineRule="auto"/>
        <w:ind w:left="2160"/>
        <w:contextualSpacing w:val="0"/>
        <w:jc w:val="both"/>
        <w:rPr>
          <w:sz w:val="24"/>
          <w:szCs w:val="24"/>
        </w:rPr>
      </w:pPr>
    </w:p>
    <w:p w14:paraId="56917375" w14:textId="08A50E76" w:rsidR="00945627" w:rsidRPr="00BD2F22" w:rsidRDefault="00945627" w:rsidP="00BD2F22">
      <w:pPr>
        <w:pStyle w:val="ListParagraph"/>
        <w:numPr>
          <w:ilvl w:val="1"/>
          <w:numId w:val="11"/>
        </w:numPr>
        <w:spacing w:after="0" w:line="240" w:lineRule="auto"/>
        <w:contextualSpacing w:val="0"/>
        <w:jc w:val="both"/>
        <w:rPr>
          <w:b/>
          <w:bCs/>
          <w:sz w:val="24"/>
          <w:szCs w:val="24"/>
        </w:rPr>
      </w:pPr>
      <w:r w:rsidRPr="00945627">
        <w:rPr>
          <w:b/>
          <w:bCs/>
          <w:sz w:val="24"/>
          <w:szCs w:val="24"/>
        </w:rPr>
        <w:t>Defined Contribution Savings (401k, 403b, profit sharing plans etc</w:t>
      </w:r>
      <w:r w:rsidR="00F80E0F">
        <w:rPr>
          <w:b/>
          <w:bCs/>
          <w:sz w:val="24"/>
          <w:szCs w:val="24"/>
        </w:rPr>
        <w:t>.</w:t>
      </w:r>
      <w:r w:rsidRPr="00945627">
        <w:rPr>
          <w:b/>
          <w:bCs/>
          <w:sz w:val="24"/>
          <w:szCs w:val="24"/>
        </w:rPr>
        <w:t xml:space="preserve">): </w:t>
      </w:r>
      <w:r w:rsidRPr="00945627">
        <w:rPr>
          <w:sz w:val="24"/>
          <w:szCs w:val="24"/>
        </w:rPr>
        <w:t xml:space="preserve">Enroll in your employer’s defined contribution plan such as a 401k plan to save for retirement. If your company offers a matching contribution, make sure to contribute up to this amount, if possible, to double your contributions through this benefit. A good rule of thumb is to target 7-10% of your compensation to retirement savings. Also, these contributions will not only grow tax-deferred, but it will also lower your taxable income. </w:t>
      </w:r>
    </w:p>
    <w:p w14:paraId="3BF30376" w14:textId="77777777" w:rsidR="00BD2F22" w:rsidRPr="00945627" w:rsidRDefault="00BD2F22" w:rsidP="00BD2F22">
      <w:pPr>
        <w:pStyle w:val="ListParagraph"/>
        <w:spacing w:after="0" w:line="240" w:lineRule="auto"/>
        <w:ind w:left="1440"/>
        <w:contextualSpacing w:val="0"/>
        <w:jc w:val="both"/>
        <w:rPr>
          <w:b/>
          <w:bCs/>
          <w:sz w:val="24"/>
          <w:szCs w:val="24"/>
        </w:rPr>
      </w:pPr>
    </w:p>
    <w:p w14:paraId="250738A1" w14:textId="1D474680" w:rsidR="00945627" w:rsidRDefault="00945627" w:rsidP="00BD2F22">
      <w:pPr>
        <w:pStyle w:val="ListParagraph"/>
        <w:numPr>
          <w:ilvl w:val="2"/>
          <w:numId w:val="11"/>
        </w:numPr>
        <w:spacing w:after="0" w:line="240" w:lineRule="auto"/>
        <w:contextualSpacing w:val="0"/>
        <w:jc w:val="both"/>
        <w:rPr>
          <w:sz w:val="24"/>
          <w:szCs w:val="24"/>
        </w:rPr>
      </w:pPr>
      <w:r w:rsidRPr="00945627">
        <w:rPr>
          <w:sz w:val="24"/>
          <w:szCs w:val="24"/>
        </w:rPr>
        <w:t>Some plans have now started to offer Roth 401(k)s</w:t>
      </w:r>
      <w:r w:rsidR="00D2087A">
        <w:rPr>
          <w:sz w:val="24"/>
          <w:szCs w:val="24"/>
        </w:rPr>
        <w:t>,</w:t>
      </w:r>
      <w:r w:rsidRPr="00945627">
        <w:rPr>
          <w:sz w:val="24"/>
          <w:szCs w:val="24"/>
        </w:rPr>
        <w:t xml:space="preserve"> after-tax contributions to a Roth within your 401k account. This allows individuals to make after-tax contributions without having to meet income limits. Like a Roth IRA, this grows and distributes tax-free once you are eligible (after age 59 ½ years old.) See more details on IRS website </w:t>
      </w:r>
      <w:hyperlink r:id="rId9" w:history="1">
        <w:r w:rsidRPr="00945627">
          <w:rPr>
            <w:rStyle w:val="Hyperlink"/>
            <w:sz w:val="24"/>
            <w:szCs w:val="24"/>
          </w:rPr>
          <w:t>here</w:t>
        </w:r>
      </w:hyperlink>
      <w:r w:rsidRPr="00945627">
        <w:rPr>
          <w:sz w:val="24"/>
          <w:szCs w:val="24"/>
        </w:rPr>
        <w:t xml:space="preserve">. </w:t>
      </w:r>
    </w:p>
    <w:p w14:paraId="2A520402" w14:textId="77777777" w:rsidR="00BD2F22" w:rsidRPr="00945627" w:rsidRDefault="00BD2F22" w:rsidP="00BD2F22">
      <w:pPr>
        <w:pStyle w:val="ListParagraph"/>
        <w:spacing w:after="0" w:line="240" w:lineRule="auto"/>
        <w:ind w:left="2160"/>
        <w:contextualSpacing w:val="0"/>
        <w:jc w:val="both"/>
        <w:rPr>
          <w:sz w:val="24"/>
          <w:szCs w:val="24"/>
        </w:rPr>
      </w:pPr>
    </w:p>
    <w:p w14:paraId="21144C43" w14:textId="20477864" w:rsidR="00945627" w:rsidRPr="00945627"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Taxable Assets</w:t>
      </w:r>
      <w:r w:rsidRPr="00945627">
        <w:rPr>
          <w:sz w:val="24"/>
          <w:szCs w:val="24"/>
        </w:rPr>
        <w:t>: While retirement and health savings account are a priority for savings, next you should consider building your taxable assets. These assets provide more flexible access and may be taxed at a better tax rate (long term capital gains rate</w:t>
      </w:r>
      <w:r w:rsidR="00F80E0F">
        <w:rPr>
          <w:sz w:val="24"/>
          <w:szCs w:val="24"/>
        </w:rPr>
        <w:t xml:space="preserve"> if held for more than a year.)</w:t>
      </w:r>
    </w:p>
    <w:p w14:paraId="3C665526" w14:textId="77777777" w:rsidR="00BD2F22" w:rsidRDefault="00BD2F22" w:rsidP="00BD2F22">
      <w:pPr>
        <w:spacing w:after="0" w:line="240" w:lineRule="auto"/>
        <w:ind w:firstLine="720"/>
        <w:jc w:val="both"/>
        <w:rPr>
          <w:b/>
          <w:color w:val="359764"/>
          <w:sz w:val="24"/>
          <w:szCs w:val="24"/>
        </w:rPr>
      </w:pPr>
    </w:p>
    <w:p w14:paraId="6FBEAC5C" w14:textId="77777777" w:rsidR="00BD2F22" w:rsidRDefault="00BD2F22" w:rsidP="00BD2F22">
      <w:pPr>
        <w:spacing w:after="0" w:line="240" w:lineRule="auto"/>
        <w:ind w:firstLine="720"/>
        <w:jc w:val="both"/>
        <w:rPr>
          <w:b/>
          <w:color w:val="359764"/>
          <w:sz w:val="28"/>
          <w:szCs w:val="28"/>
        </w:rPr>
      </w:pPr>
    </w:p>
    <w:p w14:paraId="40EE7953" w14:textId="77777777" w:rsidR="00BD2F22" w:rsidRDefault="00BD2F22" w:rsidP="00BD2F22">
      <w:pPr>
        <w:spacing w:after="0" w:line="240" w:lineRule="auto"/>
        <w:ind w:firstLine="720"/>
        <w:jc w:val="both"/>
        <w:rPr>
          <w:b/>
          <w:color w:val="359764"/>
          <w:sz w:val="28"/>
          <w:szCs w:val="28"/>
        </w:rPr>
      </w:pPr>
    </w:p>
    <w:p w14:paraId="20FB76FF" w14:textId="00E73525" w:rsidR="00BD2F22" w:rsidRPr="00BD2F22" w:rsidRDefault="00945627" w:rsidP="00BD2F22">
      <w:pPr>
        <w:spacing w:after="0" w:line="240" w:lineRule="auto"/>
        <w:ind w:firstLine="720"/>
        <w:jc w:val="both"/>
        <w:rPr>
          <w:b/>
          <w:color w:val="359764"/>
          <w:sz w:val="28"/>
          <w:szCs w:val="28"/>
        </w:rPr>
      </w:pPr>
      <w:r w:rsidRPr="00BD2F22">
        <w:rPr>
          <w:b/>
          <w:color w:val="359764"/>
          <w:sz w:val="28"/>
          <w:szCs w:val="28"/>
        </w:rPr>
        <w:t>Planning</w:t>
      </w:r>
    </w:p>
    <w:p w14:paraId="7BF5B3AE" w14:textId="681E40B4" w:rsidR="00945627"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 xml:space="preserve">Track Expenses and </w:t>
      </w:r>
      <w:r w:rsidR="00BD2F22">
        <w:rPr>
          <w:b/>
          <w:bCs/>
          <w:sz w:val="24"/>
          <w:szCs w:val="24"/>
        </w:rPr>
        <w:t>B</w:t>
      </w:r>
      <w:r w:rsidRPr="00945627">
        <w:rPr>
          <w:b/>
          <w:bCs/>
          <w:sz w:val="24"/>
          <w:szCs w:val="24"/>
        </w:rPr>
        <w:t xml:space="preserve">uild a </w:t>
      </w:r>
      <w:r w:rsidR="00BD2F22">
        <w:rPr>
          <w:b/>
          <w:bCs/>
          <w:sz w:val="24"/>
          <w:szCs w:val="24"/>
        </w:rPr>
        <w:t>B</w:t>
      </w:r>
      <w:r w:rsidRPr="00945627">
        <w:rPr>
          <w:b/>
          <w:bCs/>
          <w:sz w:val="24"/>
          <w:szCs w:val="24"/>
        </w:rPr>
        <w:t xml:space="preserve">udget: </w:t>
      </w:r>
      <w:r w:rsidRPr="00945627">
        <w:rPr>
          <w:sz w:val="24"/>
          <w:szCs w:val="24"/>
        </w:rPr>
        <w:t xml:space="preserve">Use your bank, an excel spreadsheet, or budgeting app (i.e. Mint, </w:t>
      </w:r>
      <w:proofErr w:type="spellStart"/>
      <w:r w:rsidRPr="00945627">
        <w:rPr>
          <w:sz w:val="24"/>
          <w:szCs w:val="24"/>
        </w:rPr>
        <w:t>eMoney</w:t>
      </w:r>
      <w:proofErr w:type="spellEnd"/>
      <w:r w:rsidRPr="00945627">
        <w:rPr>
          <w:sz w:val="24"/>
          <w:szCs w:val="24"/>
        </w:rPr>
        <w:t xml:space="preserve">) to put together a budget and track expenses. Segment expenses into two buckets: needs (rent/mortgage, groceries, utilities) and discretionary (dining out, travel, memberships). A good rule of thumb is to target 50% of needs, 30% on discretionary, and 20% on savings (retirement/taxable savings.) Please feel free to utilize our </w:t>
      </w:r>
      <w:hyperlink r:id="rId10" w:history="1">
        <w:r w:rsidRPr="00A067A7">
          <w:rPr>
            <w:rStyle w:val="Hyperlink"/>
            <w:sz w:val="24"/>
            <w:szCs w:val="24"/>
          </w:rPr>
          <w:t>expense excel spreadsheet</w:t>
        </w:r>
      </w:hyperlink>
      <w:r w:rsidRPr="00945627">
        <w:rPr>
          <w:sz w:val="24"/>
          <w:szCs w:val="24"/>
        </w:rPr>
        <w:t xml:space="preserve"> or HTG has </w:t>
      </w:r>
      <w:r w:rsidR="00F80E0F">
        <w:rPr>
          <w:sz w:val="24"/>
          <w:szCs w:val="24"/>
        </w:rPr>
        <w:t xml:space="preserve">a </w:t>
      </w:r>
      <w:r w:rsidRPr="00945627">
        <w:rPr>
          <w:sz w:val="24"/>
          <w:szCs w:val="24"/>
        </w:rPr>
        <w:t>platform (</w:t>
      </w:r>
      <w:proofErr w:type="spellStart"/>
      <w:r w:rsidRPr="00945627">
        <w:rPr>
          <w:sz w:val="24"/>
          <w:szCs w:val="24"/>
        </w:rPr>
        <w:t>eMoney</w:t>
      </w:r>
      <w:proofErr w:type="spellEnd"/>
      <w:r w:rsidRPr="00945627">
        <w:rPr>
          <w:sz w:val="24"/>
          <w:szCs w:val="24"/>
        </w:rPr>
        <w:t xml:space="preserve">) that has comprehensive expense tracking and budgeting </w:t>
      </w:r>
      <w:r w:rsidR="00D2087A">
        <w:rPr>
          <w:sz w:val="24"/>
          <w:szCs w:val="24"/>
        </w:rPr>
        <w:t>capabilities</w:t>
      </w:r>
      <w:r w:rsidRPr="00945627">
        <w:rPr>
          <w:sz w:val="24"/>
          <w:szCs w:val="24"/>
        </w:rPr>
        <w:t xml:space="preserve">. </w:t>
      </w:r>
    </w:p>
    <w:p w14:paraId="21134F9F" w14:textId="77777777" w:rsidR="00BD2F22" w:rsidRPr="00945627" w:rsidRDefault="00BD2F22" w:rsidP="00BD2F22">
      <w:pPr>
        <w:pStyle w:val="ListParagraph"/>
        <w:spacing w:after="0" w:line="240" w:lineRule="auto"/>
        <w:ind w:left="1440"/>
        <w:contextualSpacing w:val="0"/>
        <w:jc w:val="both"/>
        <w:rPr>
          <w:sz w:val="24"/>
          <w:szCs w:val="24"/>
        </w:rPr>
      </w:pPr>
    </w:p>
    <w:p w14:paraId="1BFB16D2" w14:textId="016EAE53" w:rsidR="00945627"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 xml:space="preserve">Assess your </w:t>
      </w:r>
      <w:r w:rsidR="00BD2F22">
        <w:rPr>
          <w:b/>
          <w:bCs/>
          <w:sz w:val="24"/>
          <w:szCs w:val="24"/>
        </w:rPr>
        <w:t>D</w:t>
      </w:r>
      <w:r w:rsidRPr="00945627">
        <w:rPr>
          <w:b/>
          <w:bCs/>
          <w:sz w:val="24"/>
          <w:szCs w:val="24"/>
        </w:rPr>
        <w:t>ebt</w:t>
      </w:r>
      <w:r w:rsidRPr="00945627">
        <w:rPr>
          <w:sz w:val="24"/>
          <w:szCs w:val="24"/>
        </w:rPr>
        <w:t>: Make sure to review any outstanding debt regularly and prioritize paying off higher interest loans (&gt;6%) like credit cards before focusing on lower interest debt (&lt;6%) like student loans.</w:t>
      </w:r>
    </w:p>
    <w:p w14:paraId="12B5103A" w14:textId="77777777" w:rsidR="00BD2F22" w:rsidRPr="00BD2F22" w:rsidRDefault="00BD2F22" w:rsidP="00BD2F22">
      <w:pPr>
        <w:spacing w:after="0" w:line="240" w:lineRule="auto"/>
        <w:jc w:val="both"/>
        <w:rPr>
          <w:sz w:val="24"/>
          <w:szCs w:val="24"/>
        </w:rPr>
      </w:pPr>
    </w:p>
    <w:p w14:paraId="0AA72C77" w14:textId="40F28D8F" w:rsidR="00945627" w:rsidRPr="00BD2F22" w:rsidRDefault="00945627" w:rsidP="00BD2F22">
      <w:pPr>
        <w:pStyle w:val="ListParagraph"/>
        <w:numPr>
          <w:ilvl w:val="1"/>
          <w:numId w:val="11"/>
        </w:numPr>
        <w:spacing w:after="0" w:line="240" w:lineRule="auto"/>
        <w:contextualSpacing w:val="0"/>
        <w:jc w:val="both"/>
        <w:rPr>
          <w:b/>
          <w:bCs/>
          <w:sz w:val="24"/>
          <w:szCs w:val="24"/>
        </w:rPr>
      </w:pPr>
      <w:r w:rsidRPr="00945627">
        <w:rPr>
          <w:b/>
          <w:bCs/>
          <w:sz w:val="24"/>
          <w:szCs w:val="24"/>
        </w:rPr>
        <w:t xml:space="preserve">Understand your </w:t>
      </w:r>
      <w:r w:rsidR="00BD2F22">
        <w:rPr>
          <w:b/>
          <w:bCs/>
          <w:sz w:val="24"/>
          <w:szCs w:val="24"/>
        </w:rPr>
        <w:t>W</w:t>
      </w:r>
      <w:r w:rsidRPr="00945627">
        <w:rPr>
          <w:b/>
          <w:bCs/>
          <w:sz w:val="24"/>
          <w:szCs w:val="24"/>
        </w:rPr>
        <w:t xml:space="preserve">ork </w:t>
      </w:r>
      <w:r w:rsidR="00BD2F22">
        <w:rPr>
          <w:b/>
          <w:bCs/>
          <w:sz w:val="24"/>
          <w:szCs w:val="24"/>
        </w:rPr>
        <w:t>B</w:t>
      </w:r>
      <w:r w:rsidRPr="00945627">
        <w:rPr>
          <w:b/>
          <w:bCs/>
          <w:sz w:val="24"/>
          <w:szCs w:val="24"/>
        </w:rPr>
        <w:t xml:space="preserve">enefits: </w:t>
      </w:r>
      <w:r w:rsidRPr="00945627">
        <w:rPr>
          <w:sz w:val="24"/>
          <w:szCs w:val="24"/>
        </w:rPr>
        <w:t xml:space="preserve">Make sure to review your job’s benefits package. This can </w:t>
      </w:r>
      <w:r w:rsidR="00BD2F22" w:rsidRPr="00945627">
        <w:rPr>
          <w:sz w:val="24"/>
          <w:szCs w:val="24"/>
        </w:rPr>
        <w:t>include</w:t>
      </w:r>
      <w:r w:rsidRPr="00945627">
        <w:rPr>
          <w:sz w:val="24"/>
          <w:szCs w:val="24"/>
        </w:rPr>
        <w:t xml:space="preserve"> information on your company’s health insurance coverage, and whether you can contribute to HSA/FSA plans. Do they reimburse expenses (tuition, commuter travel, phone bill)? Do they provide stock options, or can you contribute to an employer stock purchase plan (ESPP)?  </w:t>
      </w:r>
    </w:p>
    <w:p w14:paraId="6C58B1BE" w14:textId="77777777" w:rsidR="00BD2F22" w:rsidRPr="00BD2F22" w:rsidRDefault="00BD2F22" w:rsidP="00BD2F22">
      <w:pPr>
        <w:spacing w:after="0" w:line="240" w:lineRule="auto"/>
        <w:jc w:val="both"/>
        <w:rPr>
          <w:b/>
          <w:bCs/>
          <w:sz w:val="24"/>
          <w:szCs w:val="24"/>
        </w:rPr>
      </w:pPr>
    </w:p>
    <w:p w14:paraId="4A619138" w14:textId="6C0349BE" w:rsidR="00945627" w:rsidRDefault="00945627" w:rsidP="00BD2F22">
      <w:pPr>
        <w:pStyle w:val="ListParagraph"/>
        <w:numPr>
          <w:ilvl w:val="1"/>
          <w:numId w:val="11"/>
        </w:numPr>
        <w:spacing w:after="0" w:line="240" w:lineRule="auto"/>
        <w:contextualSpacing w:val="0"/>
        <w:jc w:val="both"/>
        <w:rPr>
          <w:sz w:val="24"/>
          <w:szCs w:val="24"/>
        </w:rPr>
      </w:pPr>
      <w:r w:rsidRPr="00945627">
        <w:rPr>
          <w:b/>
          <w:bCs/>
          <w:sz w:val="24"/>
          <w:szCs w:val="24"/>
        </w:rPr>
        <w:t xml:space="preserve">Monitor your </w:t>
      </w:r>
      <w:r w:rsidR="00BD2F22">
        <w:rPr>
          <w:b/>
          <w:bCs/>
          <w:sz w:val="24"/>
          <w:szCs w:val="24"/>
        </w:rPr>
        <w:t>C</w:t>
      </w:r>
      <w:r w:rsidRPr="00945627">
        <w:rPr>
          <w:b/>
          <w:bCs/>
          <w:sz w:val="24"/>
          <w:szCs w:val="24"/>
        </w:rPr>
        <w:t>redit:</w:t>
      </w:r>
      <w:r w:rsidRPr="00945627">
        <w:rPr>
          <w:sz w:val="24"/>
          <w:szCs w:val="24"/>
        </w:rPr>
        <w:t xml:space="preserve"> At least once a year, pull a free copy of your credit report from sites like Credit Karma. Also, it’s a good practice to freeze your credit to help safeguard against fraud. Review freezing your credit at all three agencies (TransUnion, Equifax, Experian.) </w:t>
      </w:r>
    </w:p>
    <w:p w14:paraId="74AF1006" w14:textId="77777777" w:rsidR="00BD2F22" w:rsidRPr="00BD2F22" w:rsidRDefault="00BD2F22" w:rsidP="00BD2F22">
      <w:pPr>
        <w:spacing w:after="0" w:line="240" w:lineRule="auto"/>
        <w:jc w:val="both"/>
        <w:rPr>
          <w:sz w:val="24"/>
          <w:szCs w:val="24"/>
        </w:rPr>
      </w:pPr>
    </w:p>
    <w:p w14:paraId="784CBB78" w14:textId="15A92684" w:rsidR="00BD2F22" w:rsidRPr="00BD2F22" w:rsidRDefault="00BD2F22" w:rsidP="00BD2F22">
      <w:pPr>
        <w:spacing w:after="0" w:line="240" w:lineRule="auto"/>
        <w:ind w:firstLine="720"/>
        <w:jc w:val="both"/>
        <w:rPr>
          <w:b/>
          <w:color w:val="359764"/>
          <w:sz w:val="28"/>
          <w:szCs w:val="28"/>
        </w:rPr>
      </w:pPr>
      <w:r>
        <w:rPr>
          <w:b/>
          <w:color w:val="359764"/>
          <w:sz w:val="28"/>
          <w:szCs w:val="28"/>
        </w:rPr>
        <w:t>Investing</w:t>
      </w:r>
    </w:p>
    <w:p w14:paraId="05B32CCD" w14:textId="77777777" w:rsidR="00BD2F22" w:rsidRPr="00BD2F22" w:rsidRDefault="00BD2F22" w:rsidP="00BD2F22">
      <w:pPr>
        <w:spacing w:after="0" w:line="240" w:lineRule="auto"/>
        <w:jc w:val="both"/>
        <w:rPr>
          <w:sz w:val="24"/>
          <w:szCs w:val="24"/>
        </w:rPr>
      </w:pPr>
    </w:p>
    <w:p w14:paraId="718D0E4A" w14:textId="25DC6079" w:rsidR="00BD2F22" w:rsidRPr="00BD2F22" w:rsidRDefault="00BD2F22" w:rsidP="00BD2F22">
      <w:pPr>
        <w:pStyle w:val="ListParagraph"/>
        <w:numPr>
          <w:ilvl w:val="1"/>
          <w:numId w:val="11"/>
        </w:numPr>
        <w:spacing w:after="0" w:line="240" w:lineRule="auto"/>
        <w:jc w:val="both"/>
        <w:rPr>
          <w:sz w:val="24"/>
          <w:szCs w:val="24"/>
        </w:rPr>
      </w:pPr>
      <w:r w:rsidRPr="00BD2F22">
        <w:rPr>
          <w:sz w:val="24"/>
          <w:szCs w:val="24"/>
        </w:rPr>
        <w:t xml:space="preserve">Your portfolio’s </w:t>
      </w:r>
      <w:r w:rsidRPr="00BD2F22">
        <w:rPr>
          <w:b/>
          <w:bCs/>
          <w:sz w:val="24"/>
          <w:szCs w:val="24"/>
        </w:rPr>
        <w:t>asset allocation</w:t>
      </w:r>
      <w:r w:rsidRPr="00BD2F22">
        <w:rPr>
          <w:sz w:val="24"/>
          <w:szCs w:val="24"/>
        </w:rPr>
        <w:t xml:space="preserve"> should be constructed and invested to achieve your goals by assessing your time horizon, risk tolerance, and risk capacity. And not on the latest hot stock pick. Below are some priorities to think about when you are investing your portfolio: </w:t>
      </w:r>
    </w:p>
    <w:p w14:paraId="511940ED" w14:textId="77777777" w:rsidR="00BD2F22" w:rsidRPr="00BD2F22" w:rsidRDefault="00BD2F22" w:rsidP="00BD2F22">
      <w:pPr>
        <w:pStyle w:val="ListParagraph"/>
        <w:spacing w:after="0" w:line="240" w:lineRule="auto"/>
        <w:ind w:left="2160"/>
        <w:contextualSpacing w:val="0"/>
        <w:jc w:val="both"/>
        <w:rPr>
          <w:sz w:val="24"/>
          <w:szCs w:val="24"/>
        </w:rPr>
      </w:pPr>
    </w:p>
    <w:p w14:paraId="00D4A906" w14:textId="6FE0BD9C" w:rsidR="00BD2F22" w:rsidRPr="00BD2F22"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Diversification</w:t>
      </w:r>
      <w:r w:rsidR="00F80E0F">
        <w:rPr>
          <w:sz w:val="24"/>
          <w:szCs w:val="24"/>
        </w:rPr>
        <w:t xml:space="preserve">: </w:t>
      </w:r>
      <w:r w:rsidRPr="00945627">
        <w:rPr>
          <w:sz w:val="24"/>
          <w:szCs w:val="24"/>
        </w:rPr>
        <w:t xml:space="preserve">Make sure your investments are broadly diversified across geographic areas, sectors, securities, market capitalization etc. You do not want to put all your eggs in one basket!  </w:t>
      </w:r>
    </w:p>
    <w:p w14:paraId="47C6C406" w14:textId="77777777" w:rsidR="00BD2F22" w:rsidRPr="00BD2F22" w:rsidRDefault="00BD2F22" w:rsidP="00BD2F22">
      <w:pPr>
        <w:pStyle w:val="ListParagraph"/>
        <w:spacing w:after="0" w:line="240" w:lineRule="auto"/>
        <w:ind w:left="2160"/>
        <w:contextualSpacing w:val="0"/>
        <w:jc w:val="both"/>
        <w:rPr>
          <w:sz w:val="24"/>
          <w:szCs w:val="24"/>
        </w:rPr>
      </w:pPr>
    </w:p>
    <w:p w14:paraId="30DB181B" w14:textId="2371CA66" w:rsidR="00BD2F22" w:rsidRPr="00BD2F22"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 xml:space="preserve">Time </w:t>
      </w:r>
      <w:r w:rsidR="00BD2F22">
        <w:rPr>
          <w:b/>
          <w:bCs/>
          <w:sz w:val="24"/>
          <w:szCs w:val="24"/>
        </w:rPr>
        <w:t>H</w:t>
      </w:r>
      <w:r w:rsidRPr="00945627">
        <w:rPr>
          <w:b/>
          <w:bCs/>
          <w:sz w:val="24"/>
          <w:szCs w:val="24"/>
        </w:rPr>
        <w:t xml:space="preserve">orizon </w:t>
      </w:r>
      <w:r w:rsidR="00BD2F22">
        <w:rPr>
          <w:b/>
          <w:bCs/>
          <w:sz w:val="24"/>
          <w:szCs w:val="24"/>
        </w:rPr>
        <w:t>M</w:t>
      </w:r>
      <w:r w:rsidRPr="00945627">
        <w:rPr>
          <w:b/>
          <w:bCs/>
          <w:sz w:val="24"/>
          <w:szCs w:val="24"/>
        </w:rPr>
        <w:t>atters</w:t>
      </w:r>
      <w:r w:rsidR="00F80E0F">
        <w:rPr>
          <w:sz w:val="24"/>
          <w:szCs w:val="24"/>
        </w:rPr>
        <w:t>:</w:t>
      </w:r>
      <w:r w:rsidRPr="00945627">
        <w:rPr>
          <w:sz w:val="24"/>
          <w:szCs w:val="24"/>
        </w:rPr>
        <w:t xml:space="preserve"> If you have assets that you will not touch for 10+ years, you have the capacity to take on more risk and be allocated more aggressively to riskier asset classes such as equities. </w:t>
      </w:r>
    </w:p>
    <w:p w14:paraId="344A9BFC" w14:textId="77777777" w:rsidR="00BD2F22" w:rsidRPr="00BD2F22" w:rsidRDefault="00BD2F22" w:rsidP="00BD2F22">
      <w:pPr>
        <w:pStyle w:val="ListParagraph"/>
        <w:spacing w:after="0" w:line="240" w:lineRule="auto"/>
        <w:ind w:left="2160"/>
        <w:contextualSpacing w:val="0"/>
        <w:jc w:val="both"/>
        <w:rPr>
          <w:sz w:val="24"/>
          <w:szCs w:val="24"/>
        </w:rPr>
      </w:pPr>
    </w:p>
    <w:p w14:paraId="7C5AC2D6" w14:textId="29180E76" w:rsidR="00BD2F22" w:rsidRPr="00BD2F22" w:rsidRDefault="00BD2F22" w:rsidP="00BD2F22">
      <w:pPr>
        <w:pStyle w:val="ListParagraph"/>
        <w:numPr>
          <w:ilvl w:val="2"/>
          <w:numId w:val="11"/>
        </w:numPr>
        <w:spacing w:after="0" w:line="240" w:lineRule="auto"/>
        <w:contextualSpacing w:val="0"/>
        <w:jc w:val="both"/>
        <w:rPr>
          <w:sz w:val="24"/>
          <w:szCs w:val="24"/>
        </w:rPr>
      </w:pPr>
      <w:r>
        <w:rPr>
          <w:b/>
          <w:bCs/>
          <w:sz w:val="24"/>
          <w:szCs w:val="24"/>
        </w:rPr>
        <w:t>R</w:t>
      </w:r>
      <w:r w:rsidR="00945627" w:rsidRPr="00945627">
        <w:rPr>
          <w:b/>
          <w:bCs/>
          <w:sz w:val="24"/>
          <w:szCs w:val="24"/>
        </w:rPr>
        <w:t xml:space="preserve">elationship </w:t>
      </w:r>
      <w:r>
        <w:rPr>
          <w:b/>
          <w:bCs/>
          <w:sz w:val="24"/>
          <w:szCs w:val="24"/>
        </w:rPr>
        <w:t>B</w:t>
      </w:r>
      <w:r w:rsidR="00945627" w:rsidRPr="00945627">
        <w:rPr>
          <w:b/>
          <w:bCs/>
          <w:sz w:val="24"/>
          <w:szCs w:val="24"/>
        </w:rPr>
        <w:t xml:space="preserve">etween </w:t>
      </w:r>
      <w:r>
        <w:rPr>
          <w:b/>
          <w:bCs/>
          <w:sz w:val="24"/>
          <w:szCs w:val="24"/>
        </w:rPr>
        <w:t>R</w:t>
      </w:r>
      <w:r w:rsidR="00945627" w:rsidRPr="00945627">
        <w:rPr>
          <w:b/>
          <w:bCs/>
          <w:sz w:val="24"/>
          <w:szCs w:val="24"/>
        </w:rPr>
        <w:t xml:space="preserve">isk and </w:t>
      </w:r>
      <w:r>
        <w:rPr>
          <w:b/>
          <w:bCs/>
          <w:sz w:val="24"/>
          <w:szCs w:val="24"/>
        </w:rPr>
        <w:t>R</w:t>
      </w:r>
      <w:r w:rsidR="00945627" w:rsidRPr="00945627">
        <w:rPr>
          <w:b/>
          <w:bCs/>
          <w:sz w:val="24"/>
          <w:szCs w:val="24"/>
        </w:rPr>
        <w:t>eturn</w:t>
      </w:r>
      <w:r w:rsidR="00F80E0F">
        <w:rPr>
          <w:sz w:val="24"/>
          <w:szCs w:val="24"/>
        </w:rPr>
        <w:t>:</w:t>
      </w:r>
      <w:r w:rsidR="00945627" w:rsidRPr="00945627">
        <w:rPr>
          <w:sz w:val="24"/>
          <w:szCs w:val="24"/>
        </w:rPr>
        <w:t xml:space="preserve"> </w:t>
      </w:r>
      <w:r w:rsidR="00F80E0F">
        <w:rPr>
          <w:sz w:val="24"/>
          <w:szCs w:val="24"/>
        </w:rPr>
        <w:t>B</w:t>
      </w:r>
      <w:r w:rsidR="00945627" w:rsidRPr="00945627">
        <w:rPr>
          <w:sz w:val="24"/>
          <w:szCs w:val="24"/>
        </w:rPr>
        <w:t xml:space="preserve">e prepared to be able to stomach swings in your portfolio if you take on risk. How would you feel if you accounts dropped by 25%? To get </w:t>
      </w:r>
      <w:r w:rsidR="001A3F81">
        <w:rPr>
          <w:sz w:val="24"/>
          <w:szCs w:val="24"/>
        </w:rPr>
        <w:t>higher</w:t>
      </w:r>
      <w:r w:rsidR="00945627" w:rsidRPr="00945627">
        <w:rPr>
          <w:sz w:val="24"/>
          <w:szCs w:val="24"/>
        </w:rPr>
        <w:t xml:space="preserve"> returns, you need to be willing to weather the risk</w:t>
      </w:r>
      <w:r w:rsidR="00F80E0F">
        <w:rPr>
          <w:sz w:val="24"/>
          <w:szCs w:val="24"/>
        </w:rPr>
        <w:t>.</w:t>
      </w:r>
    </w:p>
    <w:p w14:paraId="43AEF270" w14:textId="77777777" w:rsidR="00BD2F22" w:rsidRPr="00BD2F22" w:rsidRDefault="00BD2F22" w:rsidP="00BD2F22">
      <w:pPr>
        <w:pStyle w:val="ListParagraph"/>
        <w:spacing w:after="0" w:line="240" w:lineRule="auto"/>
        <w:ind w:left="2160"/>
        <w:contextualSpacing w:val="0"/>
        <w:jc w:val="both"/>
        <w:rPr>
          <w:sz w:val="24"/>
          <w:szCs w:val="24"/>
        </w:rPr>
      </w:pPr>
    </w:p>
    <w:p w14:paraId="39D46219" w14:textId="4C787D5E" w:rsidR="00945627"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Simplify</w:t>
      </w:r>
      <w:r w:rsidR="00F80E0F">
        <w:rPr>
          <w:sz w:val="24"/>
          <w:szCs w:val="24"/>
        </w:rPr>
        <w:t>: C</w:t>
      </w:r>
      <w:r w:rsidRPr="00945627">
        <w:rPr>
          <w:sz w:val="24"/>
          <w:szCs w:val="24"/>
        </w:rPr>
        <w:t>omplexity can create inflexibility and limitations within your portfolio</w:t>
      </w:r>
      <w:r w:rsidR="00F80E0F">
        <w:rPr>
          <w:sz w:val="24"/>
          <w:szCs w:val="24"/>
        </w:rPr>
        <w:t>,</w:t>
      </w:r>
      <w:r w:rsidRPr="00945627">
        <w:rPr>
          <w:sz w:val="24"/>
          <w:szCs w:val="24"/>
        </w:rPr>
        <w:t xml:space="preserve"> and</w:t>
      </w:r>
      <w:r w:rsidR="00F80E0F">
        <w:rPr>
          <w:sz w:val="24"/>
          <w:szCs w:val="24"/>
        </w:rPr>
        <w:t xml:space="preserve"> it can</w:t>
      </w:r>
      <w:r w:rsidRPr="00945627">
        <w:rPr>
          <w:sz w:val="24"/>
          <w:szCs w:val="24"/>
        </w:rPr>
        <w:t xml:space="preserve"> make it hard to adapt as the economic environment changes and/or life events come up (ex: job transition.) Don’t overcomplicate your portfolio.</w:t>
      </w:r>
    </w:p>
    <w:p w14:paraId="4E78BD53" w14:textId="77777777" w:rsidR="00BD2F22" w:rsidRPr="00BD2F22" w:rsidRDefault="00BD2F22" w:rsidP="00BD2F22">
      <w:pPr>
        <w:spacing w:after="0" w:line="240" w:lineRule="auto"/>
        <w:jc w:val="both"/>
        <w:rPr>
          <w:sz w:val="24"/>
          <w:szCs w:val="24"/>
        </w:rPr>
      </w:pPr>
    </w:p>
    <w:p w14:paraId="23C42776" w14:textId="6C662D0C" w:rsidR="00945627" w:rsidRDefault="00E12D91" w:rsidP="00BD2F22">
      <w:pPr>
        <w:pStyle w:val="ListParagraph"/>
        <w:numPr>
          <w:ilvl w:val="2"/>
          <w:numId w:val="11"/>
        </w:numPr>
        <w:spacing w:after="0" w:line="240" w:lineRule="auto"/>
        <w:contextualSpacing w:val="0"/>
        <w:jc w:val="both"/>
        <w:rPr>
          <w:sz w:val="24"/>
          <w:szCs w:val="24"/>
        </w:rPr>
      </w:pPr>
      <w:r>
        <w:rPr>
          <w:b/>
          <w:bCs/>
          <w:sz w:val="24"/>
          <w:szCs w:val="24"/>
        </w:rPr>
        <w:lastRenderedPageBreak/>
        <w:t>Use</w:t>
      </w:r>
      <w:r w:rsidR="00945627" w:rsidRPr="00945627">
        <w:rPr>
          <w:b/>
          <w:bCs/>
          <w:sz w:val="24"/>
          <w:szCs w:val="24"/>
        </w:rPr>
        <w:t xml:space="preserve"> Discipline</w:t>
      </w:r>
      <w:r w:rsidR="00F80E0F">
        <w:rPr>
          <w:sz w:val="24"/>
          <w:szCs w:val="24"/>
        </w:rPr>
        <w:t>:</w:t>
      </w:r>
      <w:r w:rsidR="00945627" w:rsidRPr="00945627">
        <w:rPr>
          <w:sz w:val="24"/>
          <w:szCs w:val="24"/>
        </w:rPr>
        <w:t xml:space="preserve"> </w:t>
      </w:r>
      <w:r>
        <w:rPr>
          <w:sz w:val="24"/>
          <w:szCs w:val="24"/>
        </w:rPr>
        <w:t>Discipline</w:t>
      </w:r>
      <w:r w:rsidR="00945627" w:rsidRPr="00945627">
        <w:rPr>
          <w:sz w:val="24"/>
          <w:szCs w:val="24"/>
        </w:rPr>
        <w:t xml:space="preserve"> is needed to </w:t>
      </w:r>
      <w:r w:rsidR="00BD2F22" w:rsidRPr="00945627">
        <w:rPr>
          <w:sz w:val="24"/>
          <w:szCs w:val="24"/>
        </w:rPr>
        <w:t>overcome</w:t>
      </w:r>
      <w:r w:rsidR="00945627" w:rsidRPr="00945627">
        <w:rPr>
          <w:sz w:val="24"/>
          <w:szCs w:val="24"/>
        </w:rPr>
        <w:t xml:space="preserve"> emotions and </w:t>
      </w:r>
      <w:r>
        <w:rPr>
          <w:sz w:val="24"/>
          <w:szCs w:val="24"/>
        </w:rPr>
        <w:t>keep fear in check</w:t>
      </w:r>
      <w:r w:rsidR="00945627" w:rsidRPr="00945627">
        <w:rPr>
          <w:sz w:val="24"/>
          <w:szCs w:val="24"/>
        </w:rPr>
        <w:t xml:space="preserve"> when things get bumpy. There </w:t>
      </w:r>
      <w:r>
        <w:rPr>
          <w:sz w:val="24"/>
          <w:szCs w:val="24"/>
        </w:rPr>
        <w:t>will</w:t>
      </w:r>
      <w:r w:rsidR="00945627" w:rsidRPr="00945627">
        <w:rPr>
          <w:sz w:val="24"/>
          <w:szCs w:val="24"/>
        </w:rPr>
        <w:t xml:space="preserve"> always be some level of short-term volatility in the markets, so it’s important to </w:t>
      </w:r>
      <w:r>
        <w:rPr>
          <w:sz w:val="24"/>
          <w:szCs w:val="24"/>
        </w:rPr>
        <w:t>view</w:t>
      </w:r>
      <w:r w:rsidR="00945627" w:rsidRPr="00945627">
        <w:rPr>
          <w:sz w:val="24"/>
          <w:szCs w:val="24"/>
        </w:rPr>
        <w:t xml:space="preserve"> your portfolio </w:t>
      </w:r>
      <w:r>
        <w:rPr>
          <w:sz w:val="24"/>
          <w:szCs w:val="24"/>
        </w:rPr>
        <w:t>through</w:t>
      </w:r>
      <w:r w:rsidR="00945627" w:rsidRPr="00945627">
        <w:rPr>
          <w:sz w:val="24"/>
          <w:szCs w:val="24"/>
        </w:rPr>
        <w:t xml:space="preserve"> a long-term lens. </w:t>
      </w:r>
    </w:p>
    <w:p w14:paraId="70BD69DE" w14:textId="77777777" w:rsidR="00BD2F22" w:rsidRPr="00BD2F22" w:rsidRDefault="00BD2F22" w:rsidP="00BD2F22">
      <w:pPr>
        <w:spacing w:after="0" w:line="240" w:lineRule="auto"/>
        <w:jc w:val="both"/>
        <w:rPr>
          <w:sz w:val="24"/>
          <w:szCs w:val="24"/>
        </w:rPr>
      </w:pPr>
    </w:p>
    <w:p w14:paraId="372A8D32" w14:textId="6E2E5ACF" w:rsidR="00945627" w:rsidRPr="00945627" w:rsidRDefault="00945627" w:rsidP="00BD2F22">
      <w:pPr>
        <w:pStyle w:val="ListParagraph"/>
        <w:numPr>
          <w:ilvl w:val="2"/>
          <w:numId w:val="11"/>
        </w:numPr>
        <w:spacing w:after="0" w:line="240" w:lineRule="auto"/>
        <w:contextualSpacing w:val="0"/>
        <w:jc w:val="both"/>
        <w:rPr>
          <w:sz w:val="24"/>
          <w:szCs w:val="24"/>
        </w:rPr>
      </w:pPr>
      <w:r w:rsidRPr="00945627">
        <w:rPr>
          <w:b/>
          <w:bCs/>
          <w:sz w:val="24"/>
          <w:szCs w:val="24"/>
        </w:rPr>
        <w:t xml:space="preserve">Don’t </w:t>
      </w:r>
      <w:r w:rsidR="00BD2F22">
        <w:rPr>
          <w:b/>
          <w:bCs/>
          <w:sz w:val="24"/>
          <w:szCs w:val="24"/>
        </w:rPr>
        <w:t>T</w:t>
      </w:r>
      <w:r w:rsidRPr="00945627">
        <w:rPr>
          <w:b/>
          <w:bCs/>
          <w:sz w:val="24"/>
          <w:szCs w:val="24"/>
        </w:rPr>
        <w:t xml:space="preserve">ry to </w:t>
      </w:r>
      <w:r w:rsidR="00BD2F22">
        <w:rPr>
          <w:b/>
          <w:bCs/>
          <w:sz w:val="24"/>
          <w:szCs w:val="24"/>
        </w:rPr>
        <w:t>T</w:t>
      </w:r>
      <w:r w:rsidRPr="00945627">
        <w:rPr>
          <w:b/>
          <w:bCs/>
          <w:sz w:val="24"/>
          <w:szCs w:val="24"/>
        </w:rPr>
        <w:t xml:space="preserve">ime the </w:t>
      </w:r>
      <w:r w:rsidR="00BD2F22">
        <w:rPr>
          <w:b/>
          <w:bCs/>
          <w:sz w:val="24"/>
          <w:szCs w:val="24"/>
        </w:rPr>
        <w:t>M</w:t>
      </w:r>
      <w:r w:rsidRPr="00945627">
        <w:rPr>
          <w:b/>
          <w:bCs/>
          <w:sz w:val="24"/>
          <w:szCs w:val="24"/>
        </w:rPr>
        <w:t>arket</w:t>
      </w:r>
      <w:r w:rsidR="00F80E0F">
        <w:rPr>
          <w:sz w:val="24"/>
          <w:szCs w:val="24"/>
        </w:rPr>
        <w:t xml:space="preserve">: </w:t>
      </w:r>
      <w:r w:rsidRPr="00945627">
        <w:rPr>
          <w:sz w:val="24"/>
          <w:szCs w:val="24"/>
        </w:rPr>
        <w:t xml:space="preserve">No one has a crystal ball and can </w:t>
      </w:r>
      <w:r w:rsidR="00E12D91">
        <w:rPr>
          <w:sz w:val="24"/>
          <w:szCs w:val="24"/>
        </w:rPr>
        <w:t xml:space="preserve">successfully </w:t>
      </w:r>
      <w:r w:rsidRPr="00945627">
        <w:rPr>
          <w:sz w:val="24"/>
          <w:szCs w:val="24"/>
        </w:rPr>
        <w:t xml:space="preserve">predict the markets. Not even the pros! If you try, you risk selling out at the bottom or buying in at the top.  </w:t>
      </w:r>
    </w:p>
    <w:p w14:paraId="58AC2029" w14:textId="77777777" w:rsidR="00945627" w:rsidRDefault="00945627" w:rsidP="00BD2F22">
      <w:pPr>
        <w:spacing w:after="0" w:line="240" w:lineRule="auto"/>
        <w:ind w:left="360"/>
        <w:jc w:val="both"/>
        <w:rPr>
          <w:b/>
          <w:color w:val="359764"/>
          <w:sz w:val="24"/>
          <w:szCs w:val="24"/>
        </w:rPr>
      </w:pPr>
    </w:p>
    <w:p w14:paraId="55203265" w14:textId="070EAA69" w:rsidR="00945627" w:rsidRPr="00BD2F22" w:rsidRDefault="00945627" w:rsidP="00BD2F22">
      <w:pPr>
        <w:spacing w:after="0" w:line="240" w:lineRule="auto"/>
        <w:ind w:left="360" w:firstLine="360"/>
        <w:jc w:val="both"/>
        <w:rPr>
          <w:b/>
          <w:bCs/>
          <w:sz w:val="28"/>
          <w:szCs w:val="28"/>
        </w:rPr>
      </w:pPr>
      <w:r w:rsidRPr="00BD2F22">
        <w:rPr>
          <w:b/>
          <w:color w:val="359764"/>
          <w:sz w:val="28"/>
          <w:szCs w:val="28"/>
        </w:rPr>
        <w:t>Buying a Home</w:t>
      </w:r>
    </w:p>
    <w:p w14:paraId="33335DD4" w14:textId="529D0B1A" w:rsidR="00BD2F22" w:rsidRPr="00BD2F22" w:rsidRDefault="00945627" w:rsidP="00BD2F22">
      <w:pPr>
        <w:pStyle w:val="ListParagraph"/>
        <w:numPr>
          <w:ilvl w:val="1"/>
          <w:numId w:val="11"/>
        </w:numPr>
        <w:spacing w:after="0" w:line="240" w:lineRule="auto"/>
        <w:contextualSpacing w:val="0"/>
        <w:jc w:val="both"/>
        <w:rPr>
          <w:b/>
          <w:bCs/>
          <w:sz w:val="24"/>
          <w:szCs w:val="24"/>
        </w:rPr>
      </w:pPr>
      <w:r w:rsidRPr="00945627">
        <w:rPr>
          <w:b/>
          <w:bCs/>
          <w:sz w:val="24"/>
          <w:szCs w:val="24"/>
        </w:rPr>
        <w:t xml:space="preserve">Save for a </w:t>
      </w:r>
      <w:r w:rsidR="00BD2F22">
        <w:rPr>
          <w:b/>
          <w:bCs/>
          <w:sz w:val="24"/>
          <w:szCs w:val="24"/>
        </w:rPr>
        <w:t>D</w:t>
      </w:r>
      <w:r w:rsidRPr="00945627">
        <w:rPr>
          <w:b/>
          <w:bCs/>
          <w:sz w:val="24"/>
          <w:szCs w:val="24"/>
        </w:rPr>
        <w:t xml:space="preserve">own </w:t>
      </w:r>
      <w:r w:rsidR="00BD2F22">
        <w:rPr>
          <w:b/>
          <w:bCs/>
          <w:sz w:val="24"/>
          <w:szCs w:val="24"/>
        </w:rPr>
        <w:t>P</w:t>
      </w:r>
      <w:r w:rsidRPr="00945627">
        <w:rPr>
          <w:b/>
          <w:bCs/>
          <w:sz w:val="24"/>
          <w:szCs w:val="24"/>
        </w:rPr>
        <w:t xml:space="preserve">ayment: </w:t>
      </w:r>
      <w:r w:rsidRPr="00945627">
        <w:rPr>
          <w:sz w:val="24"/>
          <w:szCs w:val="24"/>
        </w:rPr>
        <w:t xml:space="preserve">Make sure to save for a down payment along with having funds for emergency home repairs and improvements. Aim to spend no more than 25-30% of your monthly take-home pay on your monthly mortgage payment. </w:t>
      </w:r>
    </w:p>
    <w:p w14:paraId="6DBFC46D" w14:textId="77777777" w:rsidR="00BD2F22" w:rsidRPr="00BD2F22" w:rsidRDefault="00BD2F22" w:rsidP="00BD2F22">
      <w:pPr>
        <w:pStyle w:val="ListParagraph"/>
        <w:spacing w:after="0" w:line="240" w:lineRule="auto"/>
        <w:ind w:left="1440"/>
        <w:contextualSpacing w:val="0"/>
        <w:jc w:val="both"/>
        <w:rPr>
          <w:b/>
          <w:bCs/>
          <w:sz w:val="24"/>
          <w:szCs w:val="24"/>
        </w:rPr>
      </w:pPr>
    </w:p>
    <w:p w14:paraId="52B14CAC" w14:textId="137CB87E" w:rsidR="00945627" w:rsidRDefault="00945627" w:rsidP="00BD2F22">
      <w:pPr>
        <w:pStyle w:val="ListParagraph"/>
        <w:numPr>
          <w:ilvl w:val="2"/>
          <w:numId w:val="11"/>
        </w:numPr>
        <w:spacing w:after="0" w:line="240" w:lineRule="auto"/>
        <w:contextualSpacing w:val="0"/>
        <w:jc w:val="both"/>
        <w:rPr>
          <w:sz w:val="24"/>
          <w:szCs w:val="24"/>
        </w:rPr>
      </w:pPr>
      <w:r w:rsidRPr="00945627">
        <w:rPr>
          <w:sz w:val="24"/>
          <w:szCs w:val="24"/>
        </w:rPr>
        <w:t xml:space="preserve">To review potential expenses and put together a new home budget, utilize our </w:t>
      </w:r>
      <w:hyperlink r:id="rId11" w:history="1">
        <w:r w:rsidRPr="00E12D91">
          <w:rPr>
            <w:rStyle w:val="Hyperlink"/>
            <w:sz w:val="24"/>
            <w:szCs w:val="24"/>
          </w:rPr>
          <w:t>home expense excel</w:t>
        </w:r>
      </w:hyperlink>
      <w:r w:rsidRPr="00945627">
        <w:rPr>
          <w:sz w:val="24"/>
          <w:szCs w:val="24"/>
        </w:rPr>
        <w:t xml:space="preserve">. </w:t>
      </w:r>
    </w:p>
    <w:p w14:paraId="48E1C439" w14:textId="77777777" w:rsidR="00BD2F22" w:rsidRPr="00945627" w:rsidRDefault="00BD2F22" w:rsidP="00BD2F22">
      <w:pPr>
        <w:pStyle w:val="ListParagraph"/>
        <w:spacing w:after="0" w:line="240" w:lineRule="auto"/>
        <w:ind w:left="2160"/>
        <w:contextualSpacing w:val="0"/>
        <w:jc w:val="both"/>
        <w:rPr>
          <w:sz w:val="24"/>
          <w:szCs w:val="24"/>
        </w:rPr>
      </w:pPr>
    </w:p>
    <w:p w14:paraId="76D7538C" w14:textId="49F01BD2" w:rsidR="00945627" w:rsidRPr="00BD2F22" w:rsidRDefault="00945627" w:rsidP="00BD2F22">
      <w:pPr>
        <w:pStyle w:val="ListParagraph"/>
        <w:numPr>
          <w:ilvl w:val="2"/>
          <w:numId w:val="11"/>
        </w:numPr>
        <w:spacing w:after="0" w:line="240" w:lineRule="auto"/>
        <w:contextualSpacing w:val="0"/>
        <w:jc w:val="both"/>
        <w:rPr>
          <w:b/>
          <w:bCs/>
          <w:sz w:val="24"/>
          <w:szCs w:val="24"/>
        </w:rPr>
      </w:pPr>
      <w:r w:rsidRPr="00945627">
        <w:rPr>
          <w:sz w:val="24"/>
          <w:szCs w:val="24"/>
        </w:rPr>
        <w:t>HTG</w:t>
      </w:r>
      <w:r w:rsidRPr="00945627">
        <w:rPr>
          <w:b/>
          <w:bCs/>
          <w:sz w:val="24"/>
          <w:szCs w:val="24"/>
        </w:rPr>
        <w:t xml:space="preserve"> </w:t>
      </w:r>
      <w:r w:rsidRPr="00945627">
        <w:rPr>
          <w:sz w:val="24"/>
          <w:szCs w:val="24"/>
        </w:rPr>
        <w:t xml:space="preserve">can help to project the financial costs and impact of renting vs. buying to help you better make this decision. </w:t>
      </w:r>
    </w:p>
    <w:p w14:paraId="1B6836B6" w14:textId="77777777" w:rsidR="00BD2F22" w:rsidRPr="00945627" w:rsidRDefault="00BD2F22" w:rsidP="00BD2F22">
      <w:pPr>
        <w:pStyle w:val="ListParagraph"/>
        <w:spacing w:after="0" w:line="240" w:lineRule="auto"/>
        <w:ind w:left="2160"/>
        <w:contextualSpacing w:val="0"/>
        <w:jc w:val="both"/>
        <w:rPr>
          <w:b/>
          <w:bCs/>
          <w:sz w:val="24"/>
          <w:szCs w:val="24"/>
        </w:rPr>
      </w:pPr>
    </w:p>
    <w:p w14:paraId="3DAD25BC" w14:textId="02F690A9" w:rsidR="00945627" w:rsidRPr="00945627" w:rsidRDefault="00945627" w:rsidP="00BD2F22">
      <w:pPr>
        <w:pStyle w:val="ListParagraph"/>
        <w:numPr>
          <w:ilvl w:val="1"/>
          <w:numId w:val="11"/>
        </w:numPr>
        <w:spacing w:after="0" w:line="240" w:lineRule="auto"/>
        <w:contextualSpacing w:val="0"/>
        <w:jc w:val="both"/>
        <w:rPr>
          <w:b/>
          <w:bCs/>
          <w:sz w:val="24"/>
          <w:szCs w:val="24"/>
        </w:rPr>
      </w:pPr>
      <w:r w:rsidRPr="00945627">
        <w:rPr>
          <w:b/>
          <w:sz w:val="24"/>
          <w:szCs w:val="24"/>
        </w:rPr>
        <w:t xml:space="preserve">Use your </w:t>
      </w:r>
      <w:r w:rsidR="00BD2F22">
        <w:rPr>
          <w:b/>
          <w:sz w:val="24"/>
          <w:szCs w:val="24"/>
        </w:rPr>
        <w:t>F</w:t>
      </w:r>
      <w:r w:rsidRPr="00945627">
        <w:rPr>
          <w:b/>
          <w:sz w:val="24"/>
          <w:szCs w:val="24"/>
        </w:rPr>
        <w:t xml:space="preserve">riends and </w:t>
      </w:r>
      <w:r w:rsidR="00BD2F22">
        <w:rPr>
          <w:b/>
          <w:sz w:val="24"/>
          <w:szCs w:val="24"/>
        </w:rPr>
        <w:t>F</w:t>
      </w:r>
      <w:r w:rsidRPr="00945627">
        <w:rPr>
          <w:b/>
          <w:sz w:val="24"/>
          <w:szCs w:val="24"/>
        </w:rPr>
        <w:t xml:space="preserve">amily as </w:t>
      </w:r>
      <w:r w:rsidR="00BD2F22">
        <w:rPr>
          <w:b/>
          <w:sz w:val="24"/>
          <w:szCs w:val="24"/>
        </w:rPr>
        <w:t>I</w:t>
      </w:r>
      <w:r w:rsidRPr="00945627">
        <w:rPr>
          <w:b/>
          <w:sz w:val="24"/>
          <w:szCs w:val="24"/>
        </w:rPr>
        <w:t xml:space="preserve">nformation </w:t>
      </w:r>
      <w:r w:rsidR="00BD2F22">
        <w:rPr>
          <w:b/>
          <w:sz w:val="24"/>
          <w:szCs w:val="24"/>
        </w:rPr>
        <w:t>S</w:t>
      </w:r>
      <w:r w:rsidRPr="00945627">
        <w:rPr>
          <w:b/>
          <w:sz w:val="24"/>
          <w:szCs w:val="24"/>
        </w:rPr>
        <w:t xml:space="preserve">ources. </w:t>
      </w:r>
      <w:r w:rsidRPr="00945627">
        <w:rPr>
          <w:sz w:val="24"/>
          <w:szCs w:val="24"/>
        </w:rPr>
        <w:t>Ask them what they budget for home maintenance. What surprises did they have with their first home? What would they do over again differently?</w:t>
      </w:r>
    </w:p>
    <w:p w14:paraId="6A6915BF" w14:textId="77777777" w:rsidR="00945627" w:rsidRDefault="00945627" w:rsidP="00BD2F22">
      <w:pPr>
        <w:spacing w:after="0" w:line="240" w:lineRule="auto"/>
        <w:jc w:val="both"/>
        <w:rPr>
          <w:b/>
          <w:color w:val="359764"/>
          <w:sz w:val="24"/>
          <w:szCs w:val="24"/>
        </w:rPr>
      </w:pPr>
    </w:p>
    <w:p w14:paraId="4B911429" w14:textId="6B15506D" w:rsidR="00945627" w:rsidRPr="00BD2F22" w:rsidRDefault="00945627" w:rsidP="00BD2F22">
      <w:pPr>
        <w:spacing w:after="0" w:line="240" w:lineRule="auto"/>
        <w:ind w:firstLine="720"/>
        <w:jc w:val="both"/>
        <w:rPr>
          <w:b/>
          <w:color w:val="359764"/>
          <w:sz w:val="28"/>
          <w:szCs w:val="28"/>
        </w:rPr>
      </w:pPr>
      <w:r w:rsidRPr="00BD2F22">
        <w:rPr>
          <w:b/>
          <w:color w:val="359764"/>
          <w:sz w:val="28"/>
          <w:szCs w:val="28"/>
        </w:rPr>
        <w:t>Starting a Family</w:t>
      </w:r>
    </w:p>
    <w:p w14:paraId="26E20D4C" w14:textId="77777777" w:rsidR="00BD2F22" w:rsidRPr="00945627" w:rsidRDefault="00BD2F22" w:rsidP="00BD2F22">
      <w:pPr>
        <w:spacing w:after="0" w:line="240" w:lineRule="auto"/>
        <w:jc w:val="both"/>
        <w:rPr>
          <w:b/>
          <w:color w:val="359764"/>
          <w:sz w:val="24"/>
          <w:szCs w:val="24"/>
        </w:rPr>
      </w:pPr>
    </w:p>
    <w:p w14:paraId="1DB7B871" w14:textId="0245A258" w:rsidR="000D72A1" w:rsidRPr="00FA7A34" w:rsidRDefault="000D72A1" w:rsidP="00FA7A34">
      <w:pPr>
        <w:pStyle w:val="ListParagraph"/>
        <w:numPr>
          <w:ilvl w:val="1"/>
          <w:numId w:val="11"/>
        </w:numPr>
        <w:spacing w:after="0" w:line="240" w:lineRule="auto"/>
        <w:contextualSpacing w:val="0"/>
        <w:jc w:val="both"/>
        <w:rPr>
          <w:b/>
          <w:bCs/>
          <w:sz w:val="24"/>
          <w:szCs w:val="24"/>
        </w:rPr>
      </w:pPr>
      <w:r>
        <w:rPr>
          <w:b/>
          <w:bCs/>
          <w:sz w:val="24"/>
          <w:szCs w:val="24"/>
        </w:rPr>
        <w:t xml:space="preserve">Discuss Finances Openly with your Partner: </w:t>
      </w:r>
      <w:r>
        <w:rPr>
          <w:sz w:val="24"/>
          <w:szCs w:val="24"/>
        </w:rPr>
        <w:t xml:space="preserve">Are you getting married? Or in a partnership where you are starting to share finances? Make sure you discuss money openly, covering the money messages you received growing up and the financial goals you want to achieve. It’s important to better understand each’s other philosophies </w:t>
      </w:r>
      <w:r w:rsidR="00FA7A34">
        <w:rPr>
          <w:sz w:val="24"/>
          <w:szCs w:val="24"/>
        </w:rPr>
        <w:t xml:space="preserve">when it comes to money to help coordinate your monetary efforts going forward. This open dialogue will be important as you tackle decisions like buying a home, discretionary spending, savings for retirement etc. </w:t>
      </w:r>
      <w:r w:rsidRPr="00FA7A34">
        <w:rPr>
          <w:sz w:val="24"/>
          <w:szCs w:val="24"/>
        </w:rPr>
        <w:t xml:space="preserve"> </w:t>
      </w:r>
    </w:p>
    <w:p w14:paraId="364F1BFF" w14:textId="77777777" w:rsidR="000D72A1" w:rsidRDefault="000D72A1" w:rsidP="000D72A1">
      <w:pPr>
        <w:pStyle w:val="ListParagraph"/>
        <w:spacing w:after="0" w:line="240" w:lineRule="auto"/>
        <w:ind w:left="1440"/>
        <w:contextualSpacing w:val="0"/>
        <w:jc w:val="both"/>
        <w:rPr>
          <w:b/>
          <w:bCs/>
          <w:sz w:val="24"/>
          <w:szCs w:val="24"/>
        </w:rPr>
      </w:pPr>
    </w:p>
    <w:p w14:paraId="6A546014" w14:textId="4586F1E0" w:rsidR="00945627" w:rsidRPr="00BD2F22" w:rsidRDefault="00945627" w:rsidP="00BD2F22">
      <w:pPr>
        <w:pStyle w:val="ListParagraph"/>
        <w:numPr>
          <w:ilvl w:val="1"/>
          <w:numId w:val="11"/>
        </w:numPr>
        <w:spacing w:after="0" w:line="240" w:lineRule="auto"/>
        <w:contextualSpacing w:val="0"/>
        <w:jc w:val="both"/>
        <w:rPr>
          <w:b/>
          <w:bCs/>
          <w:sz w:val="24"/>
          <w:szCs w:val="24"/>
        </w:rPr>
      </w:pPr>
      <w:r w:rsidRPr="00945627">
        <w:rPr>
          <w:b/>
          <w:bCs/>
          <w:sz w:val="24"/>
          <w:szCs w:val="24"/>
        </w:rPr>
        <w:t xml:space="preserve">Get </w:t>
      </w:r>
      <w:r w:rsidR="00BD2F22">
        <w:rPr>
          <w:b/>
          <w:bCs/>
          <w:sz w:val="24"/>
          <w:szCs w:val="24"/>
        </w:rPr>
        <w:t>L</w:t>
      </w:r>
      <w:r w:rsidRPr="00945627">
        <w:rPr>
          <w:b/>
          <w:bCs/>
          <w:sz w:val="24"/>
          <w:szCs w:val="24"/>
        </w:rPr>
        <w:t xml:space="preserve">ife </w:t>
      </w:r>
      <w:r w:rsidR="00BD2F22">
        <w:rPr>
          <w:b/>
          <w:bCs/>
          <w:sz w:val="24"/>
          <w:szCs w:val="24"/>
        </w:rPr>
        <w:t>I</w:t>
      </w:r>
      <w:r w:rsidRPr="00945627">
        <w:rPr>
          <w:b/>
          <w:bCs/>
          <w:sz w:val="24"/>
          <w:szCs w:val="24"/>
        </w:rPr>
        <w:t>nsurance</w:t>
      </w:r>
      <w:r w:rsidRPr="00945627">
        <w:rPr>
          <w:sz w:val="24"/>
          <w:szCs w:val="24"/>
        </w:rPr>
        <w:t>: consider purchasing term life insurance to protect your children and spouse. HTG views life insurance as an income replacement and can help perform a</w:t>
      </w:r>
      <w:r w:rsidR="00C3556B">
        <w:rPr>
          <w:sz w:val="24"/>
          <w:szCs w:val="24"/>
        </w:rPr>
        <w:t>n a</w:t>
      </w:r>
      <w:r w:rsidRPr="00945627">
        <w:rPr>
          <w:sz w:val="24"/>
          <w:szCs w:val="24"/>
        </w:rPr>
        <w:t xml:space="preserve">nalysis to evaluate your insurance needs. </w:t>
      </w:r>
    </w:p>
    <w:p w14:paraId="273DEBE9" w14:textId="77777777" w:rsidR="00BD2F22" w:rsidRPr="00BD2F22" w:rsidRDefault="00BD2F22" w:rsidP="00BD2F22">
      <w:pPr>
        <w:spacing w:after="0" w:line="240" w:lineRule="auto"/>
        <w:ind w:left="1080"/>
        <w:jc w:val="both"/>
        <w:rPr>
          <w:b/>
          <w:bCs/>
          <w:sz w:val="24"/>
          <w:szCs w:val="24"/>
        </w:rPr>
      </w:pPr>
    </w:p>
    <w:p w14:paraId="56263B3C" w14:textId="05930F83" w:rsidR="00BD2F22" w:rsidRPr="00BD2F22" w:rsidRDefault="00945627" w:rsidP="00BD2F22">
      <w:pPr>
        <w:pStyle w:val="ListParagraph"/>
        <w:numPr>
          <w:ilvl w:val="1"/>
          <w:numId w:val="11"/>
        </w:numPr>
        <w:spacing w:after="0" w:line="240" w:lineRule="auto"/>
        <w:contextualSpacing w:val="0"/>
        <w:jc w:val="both"/>
        <w:rPr>
          <w:b/>
          <w:bCs/>
          <w:sz w:val="24"/>
          <w:szCs w:val="24"/>
        </w:rPr>
      </w:pPr>
      <w:r w:rsidRPr="00945627">
        <w:rPr>
          <w:b/>
          <w:bCs/>
          <w:sz w:val="24"/>
          <w:szCs w:val="24"/>
        </w:rPr>
        <w:t xml:space="preserve">Create a </w:t>
      </w:r>
      <w:r w:rsidR="00BD2F22">
        <w:rPr>
          <w:b/>
          <w:bCs/>
          <w:sz w:val="24"/>
          <w:szCs w:val="24"/>
        </w:rPr>
        <w:t>W</w:t>
      </w:r>
      <w:r w:rsidRPr="00945627">
        <w:rPr>
          <w:b/>
          <w:bCs/>
          <w:sz w:val="24"/>
          <w:szCs w:val="24"/>
        </w:rPr>
        <w:t>ill:</w:t>
      </w:r>
      <w:r w:rsidRPr="00945627">
        <w:rPr>
          <w:sz w:val="24"/>
          <w:szCs w:val="24"/>
        </w:rPr>
        <w:t xml:space="preserve"> </w:t>
      </w:r>
      <w:r w:rsidR="00E12D91">
        <w:rPr>
          <w:sz w:val="24"/>
          <w:szCs w:val="24"/>
        </w:rPr>
        <w:t>Your will</w:t>
      </w:r>
      <w:r w:rsidRPr="00945627">
        <w:rPr>
          <w:sz w:val="24"/>
          <w:szCs w:val="24"/>
        </w:rPr>
        <w:t xml:space="preserve"> can be either simple or complex, but it’s important you have one </w:t>
      </w:r>
      <w:r w:rsidR="00F80E0F" w:rsidRPr="00945627">
        <w:rPr>
          <w:sz w:val="24"/>
          <w:szCs w:val="24"/>
        </w:rPr>
        <w:t>to</w:t>
      </w:r>
      <w:r w:rsidRPr="00945627">
        <w:rPr>
          <w:sz w:val="24"/>
          <w:szCs w:val="24"/>
        </w:rPr>
        <w:t xml:space="preserve"> designate a guardian for your kids, determine who will be the executor to manage your estate,</w:t>
      </w:r>
      <w:r w:rsidR="00E12D91">
        <w:rPr>
          <w:sz w:val="24"/>
          <w:szCs w:val="24"/>
        </w:rPr>
        <w:t xml:space="preserve"> and</w:t>
      </w:r>
      <w:r w:rsidRPr="00945627">
        <w:rPr>
          <w:sz w:val="24"/>
          <w:szCs w:val="24"/>
        </w:rPr>
        <w:t xml:space="preserve"> lessen the length and financial burden within the courts on your family. It is helpful to establish Healthcare Proxies and Power</w:t>
      </w:r>
      <w:r w:rsidR="00E12D91">
        <w:rPr>
          <w:sz w:val="24"/>
          <w:szCs w:val="24"/>
        </w:rPr>
        <w:t>s</w:t>
      </w:r>
      <w:r w:rsidRPr="00945627">
        <w:rPr>
          <w:sz w:val="24"/>
          <w:szCs w:val="24"/>
        </w:rPr>
        <w:t xml:space="preserve"> of Attorney at this time as well.  </w:t>
      </w:r>
    </w:p>
    <w:p w14:paraId="41F6BFD9" w14:textId="4E27564A" w:rsidR="00945627" w:rsidRPr="00BD2F22" w:rsidRDefault="00945627" w:rsidP="00BD2F22">
      <w:pPr>
        <w:spacing w:after="0" w:line="240" w:lineRule="auto"/>
        <w:jc w:val="both"/>
        <w:rPr>
          <w:b/>
          <w:bCs/>
          <w:sz w:val="24"/>
          <w:szCs w:val="24"/>
        </w:rPr>
      </w:pPr>
      <w:r w:rsidRPr="00BD2F22">
        <w:rPr>
          <w:sz w:val="24"/>
          <w:szCs w:val="24"/>
        </w:rPr>
        <w:t xml:space="preserve"> </w:t>
      </w:r>
    </w:p>
    <w:p w14:paraId="322AC6D8" w14:textId="0BB36F2C" w:rsidR="00945627" w:rsidRPr="00945627" w:rsidRDefault="00945627" w:rsidP="00BD2F22">
      <w:pPr>
        <w:pStyle w:val="ListParagraph"/>
        <w:numPr>
          <w:ilvl w:val="1"/>
          <w:numId w:val="11"/>
        </w:numPr>
        <w:spacing w:after="0" w:line="240" w:lineRule="auto"/>
        <w:contextualSpacing w:val="0"/>
        <w:jc w:val="both"/>
        <w:rPr>
          <w:b/>
          <w:bCs/>
          <w:sz w:val="24"/>
          <w:szCs w:val="24"/>
        </w:rPr>
      </w:pPr>
      <w:r w:rsidRPr="00945627">
        <w:rPr>
          <w:b/>
          <w:bCs/>
          <w:sz w:val="24"/>
          <w:szCs w:val="24"/>
        </w:rPr>
        <w:t xml:space="preserve">Open a 529 </w:t>
      </w:r>
      <w:r w:rsidR="00BD2F22">
        <w:rPr>
          <w:b/>
          <w:bCs/>
          <w:sz w:val="24"/>
          <w:szCs w:val="24"/>
        </w:rPr>
        <w:t>P</w:t>
      </w:r>
      <w:r w:rsidRPr="00945627">
        <w:rPr>
          <w:b/>
          <w:bCs/>
          <w:sz w:val="24"/>
          <w:szCs w:val="24"/>
        </w:rPr>
        <w:t>lan</w:t>
      </w:r>
      <w:r w:rsidR="00BD2F22">
        <w:rPr>
          <w:b/>
          <w:bCs/>
          <w:sz w:val="24"/>
          <w:szCs w:val="24"/>
        </w:rPr>
        <w:t xml:space="preserve"> – Education Savings</w:t>
      </w:r>
      <w:r w:rsidRPr="00945627">
        <w:rPr>
          <w:sz w:val="24"/>
          <w:szCs w:val="24"/>
        </w:rPr>
        <w:t>: Start to save for your children’s education by opening and contributing to a 529 plan account. This is eligible for elementary, secondary and college costs, and it ha</w:t>
      </w:r>
      <w:r w:rsidR="002A73D5">
        <w:rPr>
          <w:sz w:val="24"/>
          <w:szCs w:val="24"/>
        </w:rPr>
        <w:t>s</w:t>
      </w:r>
      <w:r w:rsidRPr="00945627">
        <w:rPr>
          <w:sz w:val="24"/>
          <w:szCs w:val="24"/>
        </w:rPr>
        <w:t xml:space="preserve"> double tax benefits (federal tax) by growing tax</w:t>
      </w:r>
      <w:r w:rsidR="00F80E0F">
        <w:rPr>
          <w:sz w:val="24"/>
          <w:szCs w:val="24"/>
        </w:rPr>
        <w:t>-</w:t>
      </w:r>
      <w:r w:rsidRPr="00945627">
        <w:rPr>
          <w:sz w:val="24"/>
          <w:szCs w:val="24"/>
        </w:rPr>
        <w:t xml:space="preserve">deferred and distributing tax-free when used on eligible education expenses. You can gift up to </w:t>
      </w:r>
      <w:r w:rsidR="002A73D5">
        <w:rPr>
          <w:sz w:val="24"/>
          <w:szCs w:val="24"/>
        </w:rPr>
        <w:t xml:space="preserve">the </w:t>
      </w:r>
      <w:r w:rsidRPr="00945627">
        <w:rPr>
          <w:sz w:val="24"/>
          <w:szCs w:val="24"/>
        </w:rPr>
        <w:t>annual exclusion limit ($16</w:t>
      </w:r>
      <w:r w:rsidR="00F80E0F">
        <w:rPr>
          <w:sz w:val="24"/>
          <w:szCs w:val="24"/>
        </w:rPr>
        <w:t>,000</w:t>
      </w:r>
      <w:r w:rsidRPr="00945627">
        <w:rPr>
          <w:sz w:val="24"/>
          <w:szCs w:val="24"/>
        </w:rPr>
        <w:t xml:space="preserve"> in 2022) without gift-tax consequences. Some clients open 529s in their own names in order to begin saving </w:t>
      </w:r>
      <w:r w:rsidRPr="00945627">
        <w:rPr>
          <w:sz w:val="24"/>
          <w:szCs w:val="24"/>
        </w:rPr>
        <w:lastRenderedPageBreak/>
        <w:t>for college ahead of having children as these accounts can be transferred without penalty to other family members.</w:t>
      </w:r>
    </w:p>
    <w:p w14:paraId="2E1B0C3C" w14:textId="77777777" w:rsidR="00945627" w:rsidRPr="00945627" w:rsidRDefault="00945627" w:rsidP="00BD2F22">
      <w:pPr>
        <w:jc w:val="both"/>
        <w:rPr>
          <w:sz w:val="24"/>
          <w:szCs w:val="24"/>
        </w:rPr>
      </w:pPr>
    </w:p>
    <w:p w14:paraId="5EB12360" w14:textId="77777777" w:rsidR="00945627" w:rsidRPr="00945627" w:rsidRDefault="00945627" w:rsidP="00BD2F22">
      <w:pPr>
        <w:ind w:firstLine="45"/>
        <w:jc w:val="both"/>
        <w:rPr>
          <w:sz w:val="24"/>
          <w:szCs w:val="24"/>
        </w:rPr>
      </w:pPr>
    </w:p>
    <w:p w14:paraId="4CA701F3" w14:textId="77777777" w:rsidR="00945627" w:rsidRPr="00945627" w:rsidRDefault="00945627" w:rsidP="00BD2F22">
      <w:pPr>
        <w:jc w:val="both"/>
        <w:rPr>
          <w:sz w:val="24"/>
          <w:szCs w:val="24"/>
        </w:rPr>
      </w:pPr>
    </w:p>
    <w:p w14:paraId="0E69FD1F" w14:textId="77777777" w:rsidR="006C62D1" w:rsidRPr="0083266E" w:rsidRDefault="002D0D80" w:rsidP="00BD2F22">
      <w:pPr>
        <w:tabs>
          <w:tab w:val="center" w:pos="5760"/>
          <w:tab w:val="right" w:pos="10710"/>
        </w:tabs>
        <w:jc w:val="both"/>
      </w:pPr>
      <w:r w:rsidRPr="00945627">
        <w:rPr>
          <w:sz w:val="24"/>
          <w:szCs w:val="24"/>
        </w:rPr>
        <w:tab/>
      </w:r>
    </w:p>
    <w:sectPr w:rsidR="006C62D1" w:rsidRPr="0083266E" w:rsidSect="00081B20">
      <w:footerReference w:type="default" r:id="rId12"/>
      <w:pgSz w:w="12240" w:h="15840"/>
      <w:pgMar w:top="547"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BB36" w14:textId="77777777" w:rsidR="009F3815" w:rsidRDefault="009F3815" w:rsidP="009F3815">
      <w:pPr>
        <w:spacing w:after="0" w:line="240" w:lineRule="auto"/>
      </w:pPr>
      <w:r>
        <w:separator/>
      </w:r>
    </w:p>
  </w:endnote>
  <w:endnote w:type="continuationSeparator" w:id="0">
    <w:p w14:paraId="2E8B3569" w14:textId="77777777" w:rsidR="009F3815" w:rsidRDefault="009F3815" w:rsidP="009F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8906" w14:textId="77777777" w:rsidR="009F3815" w:rsidRDefault="009F3815" w:rsidP="009F3815">
    <w:pPr>
      <w:pStyle w:val="Footer"/>
      <w:tabs>
        <w:tab w:val="clear" w:pos="4680"/>
        <w:tab w:val="clear" w:pos="9360"/>
        <w:tab w:val="center" w:pos="5760"/>
        <w:tab w:val="right" w:pos="10800"/>
      </w:tabs>
    </w:pPr>
    <w:r w:rsidRPr="009F3815">
      <w:rPr>
        <w:b/>
        <w:color w:val="359764"/>
      </w:rPr>
      <w:t xml:space="preserve"> </w:t>
    </w:r>
    <w:r w:rsidRPr="001871F6">
      <w:rPr>
        <w:b/>
        <w:color w:val="359764"/>
      </w:rPr>
      <w:t>HTG Investment Advisors Inc.</w:t>
    </w:r>
    <w:r w:rsidRPr="001871F6">
      <w:rPr>
        <w:color w:val="359764"/>
      </w:rPr>
      <w:tab/>
      <w:t xml:space="preserve">   </w:t>
    </w:r>
    <w:r w:rsidRPr="001871F6">
      <w:rPr>
        <w:b/>
        <w:color w:val="359764"/>
      </w:rPr>
      <w:t xml:space="preserve">(203) 972-8262 </w:t>
    </w:r>
    <w:r w:rsidRPr="001871F6">
      <w:rPr>
        <w:b/>
        <w:color w:val="359764"/>
      </w:rPr>
      <w:tab/>
      <w:t>htgadvisors.com</w:t>
    </w:r>
    <w:r w:rsidRPr="001871F6">
      <w:rPr>
        <w:color w:val="359764"/>
      </w:rPr>
      <w:tab/>
    </w:r>
  </w:p>
  <w:p w14:paraId="33B95238" w14:textId="77777777" w:rsidR="009F3815" w:rsidRDefault="009F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F348" w14:textId="77777777" w:rsidR="009F3815" w:rsidRDefault="009F3815" w:rsidP="009F3815">
      <w:pPr>
        <w:spacing w:after="0" w:line="240" w:lineRule="auto"/>
      </w:pPr>
      <w:r>
        <w:separator/>
      </w:r>
    </w:p>
  </w:footnote>
  <w:footnote w:type="continuationSeparator" w:id="0">
    <w:p w14:paraId="19AEBFB5" w14:textId="77777777" w:rsidR="009F3815" w:rsidRDefault="009F3815" w:rsidP="009F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7B7"/>
    <w:multiLevelType w:val="hybridMultilevel"/>
    <w:tmpl w:val="D55A68AC"/>
    <w:lvl w:ilvl="0" w:tplc="AAEA6B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589"/>
    <w:multiLevelType w:val="hybridMultilevel"/>
    <w:tmpl w:val="A4642C3E"/>
    <w:lvl w:ilvl="0" w:tplc="04090001">
      <w:start w:val="1"/>
      <w:numFmt w:val="bullet"/>
      <w:lvlText w:val=""/>
      <w:lvlJc w:val="left"/>
      <w:pPr>
        <w:ind w:left="720" w:hanging="360"/>
      </w:pPr>
      <w:rPr>
        <w:rFonts w:ascii="Symbol" w:hAnsi="Symbol" w:hint="default"/>
        <w:color w:val="auto"/>
      </w:rPr>
    </w:lvl>
    <w:lvl w:ilvl="1" w:tplc="E2A2EAD0">
      <w:start w:val="1"/>
      <w:numFmt w:val="bullet"/>
      <w:lvlText w:val="□"/>
      <w:lvlJc w:val="left"/>
      <w:pPr>
        <w:ind w:left="1440" w:hanging="360"/>
      </w:pPr>
      <w:rPr>
        <w:rFonts w:ascii="Courier New" w:hAnsi="Courier New" w:hint="default"/>
        <w:color w:val="auto"/>
      </w:rPr>
    </w:lvl>
    <w:lvl w:ilvl="2" w:tplc="E2A2EAD0">
      <w:start w:val="1"/>
      <w:numFmt w:val="bullet"/>
      <w:lvlText w:val="□"/>
      <w:lvlJc w:val="left"/>
      <w:pPr>
        <w:ind w:left="2160" w:hanging="360"/>
      </w:pPr>
      <w:rPr>
        <w:rFonts w:ascii="Courier New" w:hAnsi="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079"/>
    <w:multiLevelType w:val="hybridMultilevel"/>
    <w:tmpl w:val="08CA770C"/>
    <w:lvl w:ilvl="0" w:tplc="FB021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3E3F"/>
    <w:multiLevelType w:val="hybridMultilevel"/>
    <w:tmpl w:val="79E244D4"/>
    <w:lvl w:ilvl="0" w:tplc="FB02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61D5"/>
    <w:multiLevelType w:val="hybridMultilevel"/>
    <w:tmpl w:val="FBC2CAF8"/>
    <w:lvl w:ilvl="0" w:tplc="FB021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C1AAB"/>
    <w:multiLevelType w:val="hybridMultilevel"/>
    <w:tmpl w:val="9C6673D0"/>
    <w:lvl w:ilvl="0" w:tplc="FB021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02E59"/>
    <w:multiLevelType w:val="hybridMultilevel"/>
    <w:tmpl w:val="81E2335E"/>
    <w:lvl w:ilvl="0" w:tplc="AAEA6B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97AA3"/>
    <w:multiLevelType w:val="hybridMultilevel"/>
    <w:tmpl w:val="3EB63D76"/>
    <w:lvl w:ilvl="0" w:tplc="FB02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478"/>
    <w:multiLevelType w:val="multilevel"/>
    <w:tmpl w:val="CB4CC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C5E79"/>
    <w:multiLevelType w:val="hybridMultilevel"/>
    <w:tmpl w:val="3C74BCEC"/>
    <w:lvl w:ilvl="0" w:tplc="AAEA6B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70D8C"/>
    <w:multiLevelType w:val="hybridMultilevel"/>
    <w:tmpl w:val="428EB0B2"/>
    <w:lvl w:ilvl="0" w:tplc="38509DA0">
      <w:start w:val="1"/>
      <w:numFmt w:val="bullet"/>
      <w:lvlText w:val=""/>
      <w:lvlJc w:val="left"/>
      <w:pPr>
        <w:ind w:left="81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10"/>
  </w:num>
  <w:num w:numId="7">
    <w:abstractNumId w:val="6"/>
  </w:num>
  <w:num w:numId="8">
    <w:abstractNumId w:val="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4D"/>
    <w:rsid w:val="00020BC0"/>
    <w:rsid w:val="000359B3"/>
    <w:rsid w:val="00041338"/>
    <w:rsid w:val="00050061"/>
    <w:rsid w:val="0006322F"/>
    <w:rsid w:val="00071252"/>
    <w:rsid w:val="0007783C"/>
    <w:rsid w:val="00081B20"/>
    <w:rsid w:val="000906BC"/>
    <w:rsid w:val="000A17CB"/>
    <w:rsid w:val="000A4D6A"/>
    <w:rsid w:val="000B023C"/>
    <w:rsid w:val="000B0DC6"/>
    <w:rsid w:val="000C452E"/>
    <w:rsid w:val="000D72A1"/>
    <w:rsid w:val="000E0272"/>
    <w:rsid w:val="000E1898"/>
    <w:rsid w:val="000F0704"/>
    <w:rsid w:val="000F201F"/>
    <w:rsid w:val="001028D2"/>
    <w:rsid w:val="00133E0C"/>
    <w:rsid w:val="00140C5E"/>
    <w:rsid w:val="00154CD1"/>
    <w:rsid w:val="00161DC3"/>
    <w:rsid w:val="00164E1C"/>
    <w:rsid w:val="00176D5A"/>
    <w:rsid w:val="00184B2B"/>
    <w:rsid w:val="001871F6"/>
    <w:rsid w:val="001A0BC0"/>
    <w:rsid w:val="001A0FD4"/>
    <w:rsid w:val="001A3F81"/>
    <w:rsid w:val="001B74A3"/>
    <w:rsid w:val="001D54BD"/>
    <w:rsid w:val="001F3C4A"/>
    <w:rsid w:val="001F4BD2"/>
    <w:rsid w:val="002125C5"/>
    <w:rsid w:val="00215F04"/>
    <w:rsid w:val="00222035"/>
    <w:rsid w:val="0022222C"/>
    <w:rsid w:val="002233D1"/>
    <w:rsid w:val="002279E2"/>
    <w:rsid w:val="00246155"/>
    <w:rsid w:val="0025081A"/>
    <w:rsid w:val="002530EC"/>
    <w:rsid w:val="00286A6B"/>
    <w:rsid w:val="00291843"/>
    <w:rsid w:val="00292550"/>
    <w:rsid w:val="002A05B3"/>
    <w:rsid w:val="002A4C0C"/>
    <w:rsid w:val="002A73D5"/>
    <w:rsid w:val="002B34B1"/>
    <w:rsid w:val="002C7A00"/>
    <w:rsid w:val="002D0D80"/>
    <w:rsid w:val="002F325C"/>
    <w:rsid w:val="002F71EB"/>
    <w:rsid w:val="00305330"/>
    <w:rsid w:val="00312223"/>
    <w:rsid w:val="00317494"/>
    <w:rsid w:val="00325177"/>
    <w:rsid w:val="00332263"/>
    <w:rsid w:val="0033253D"/>
    <w:rsid w:val="00357CB4"/>
    <w:rsid w:val="00364BD6"/>
    <w:rsid w:val="00371E47"/>
    <w:rsid w:val="00374816"/>
    <w:rsid w:val="0039099E"/>
    <w:rsid w:val="003B57F9"/>
    <w:rsid w:val="003C3392"/>
    <w:rsid w:val="003C344D"/>
    <w:rsid w:val="003D219D"/>
    <w:rsid w:val="003D2522"/>
    <w:rsid w:val="003D30CB"/>
    <w:rsid w:val="003F6D4D"/>
    <w:rsid w:val="0040106F"/>
    <w:rsid w:val="00420083"/>
    <w:rsid w:val="00421D1A"/>
    <w:rsid w:val="004236B7"/>
    <w:rsid w:val="004577B5"/>
    <w:rsid w:val="004747BC"/>
    <w:rsid w:val="00474C34"/>
    <w:rsid w:val="0048357B"/>
    <w:rsid w:val="00484D5B"/>
    <w:rsid w:val="004856D4"/>
    <w:rsid w:val="004870B8"/>
    <w:rsid w:val="00493851"/>
    <w:rsid w:val="00494243"/>
    <w:rsid w:val="004A1DDB"/>
    <w:rsid w:val="004B1845"/>
    <w:rsid w:val="004B38D8"/>
    <w:rsid w:val="004B51AB"/>
    <w:rsid w:val="004B5C9C"/>
    <w:rsid w:val="004C7326"/>
    <w:rsid w:val="004D297D"/>
    <w:rsid w:val="004E6435"/>
    <w:rsid w:val="004F198E"/>
    <w:rsid w:val="004F6DCF"/>
    <w:rsid w:val="00500A7F"/>
    <w:rsid w:val="005030AC"/>
    <w:rsid w:val="00515C96"/>
    <w:rsid w:val="005250DA"/>
    <w:rsid w:val="00537A20"/>
    <w:rsid w:val="005449AC"/>
    <w:rsid w:val="005531E4"/>
    <w:rsid w:val="0056064B"/>
    <w:rsid w:val="0056164E"/>
    <w:rsid w:val="00581416"/>
    <w:rsid w:val="00586E60"/>
    <w:rsid w:val="005873FB"/>
    <w:rsid w:val="00587E14"/>
    <w:rsid w:val="005958C9"/>
    <w:rsid w:val="005A54FA"/>
    <w:rsid w:val="005A6A06"/>
    <w:rsid w:val="005A7880"/>
    <w:rsid w:val="005C2061"/>
    <w:rsid w:val="005C4DA1"/>
    <w:rsid w:val="005D5564"/>
    <w:rsid w:val="005E3E8C"/>
    <w:rsid w:val="005F46A0"/>
    <w:rsid w:val="00606053"/>
    <w:rsid w:val="0061139D"/>
    <w:rsid w:val="00621382"/>
    <w:rsid w:val="00622CEA"/>
    <w:rsid w:val="00623A75"/>
    <w:rsid w:val="00624EF2"/>
    <w:rsid w:val="00632BC0"/>
    <w:rsid w:val="0063312A"/>
    <w:rsid w:val="00637E64"/>
    <w:rsid w:val="00652805"/>
    <w:rsid w:val="00655AF1"/>
    <w:rsid w:val="00666C42"/>
    <w:rsid w:val="006701B5"/>
    <w:rsid w:val="006767D8"/>
    <w:rsid w:val="006815EF"/>
    <w:rsid w:val="00685138"/>
    <w:rsid w:val="006957AF"/>
    <w:rsid w:val="006B664D"/>
    <w:rsid w:val="006C62D1"/>
    <w:rsid w:val="006C6AEB"/>
    <w:rsid w:val="006E3261"/>
    <w:rsid w:val="006E596B"/>
    <w:rsid w:val="006F1411"/>
    <w:rsid w:val="00703A48"/>
    <w:rsid w:val="00721130"/>
    <w:rsid w:val="007231DE"/>
    <w:rsid w:val="007451B0"/>
    <w:rsid w:val="00746A74"/>
    <w:rsid w:val="00751A9A"/>
    <w:rsid w:val="00773A7F"/>
    <w:rsid w:val="007A0E5A"/>
    <w:rsid w:val="007A1D5D"/>
    <w:rsid w:val="007A33B2"/>
    <w:rsid w:val="007A4C7B"/>
    <w:rsid w:val="007D7F71"/>
    <w:rsid w:val="007E2659"/>
    <w:rsid w:val="007F219C"/>
    <w:rsid w:val="00801540"/>
    <w:rsid w:val="00804F5E"/>
    <w:rsid w:val="00805885"/>
    <w:rsid w:val="00822D57"/>
    <w:rsid w:val="00831A81"/>
    <w:rsid w:val="0083266E"/>
    <w:rsid w:val="00844F3E"/>
    <w:rsid w:val="008601EE"/>
    <w:rsid w:val="00865336"/>
    <w:rsid w:val="008711D3"/>
    <w:rsid w:val="008920E6"/>
    <w:rsid w:val="008A45AA"/>
    <w:rsid w:val="008A52A9"/>
    <w:rsid w:val="008B6BBD"/>
    <w:rsid w:val="008F1088"/>
    <w:rsid w:val="008F5DBC"/>
    <w:rsid w:val="008F7D29"/>
    <w:rsid w:val="00932B7A"/>
    <w:rsid w:val="009330C2"/>
    <w:rsid w:val="00934176"/>
    <w:rsid w:val="00945627"/>
    <w:rsid w:val="00960EC9"/>
    <w:rsid w:val="00975257"/>
    <w:rsid w:val="0098565E"/>
    <w:rsid w:val="0099323D"/>
    <w:rsid w:val="009A1DE4"/>
    <w:rsid w:val="009C7A69"/>
    <w:rsid w:val="009F3815"/>
    <w:rsid w:val="00A0413B"/>
    <w:rsid w:val="00A067A7"/>
    <w:rsid w:val="00A11476"/>
    <w:rsid w:val="00A15945"/>
    <w:rsid w:val="00A27A4B"/>
    <w:rsid w:val="00A56F95"/>
    <w:rsid w:val="00A62F20"/>
    <w:rsid w:val="00A7540D"/>
    <w:rsid w:val="00A75CD7"/>
    <w:rsid w:val="00A85F8B"/>
    <w:rsid w:val="00A86A11"/>
    <w:rsid w:val="00A90492"/>
    <w:rsid w:val="00A939B9"/>
    <w:rsid w:val="00AB2DBF"/>
    <w:rsid w:val="00AC51A2"/>
    <w:rsid w:val="00AD629A"/>
    <w:rsid w:val="00AE297D"/>
    <w:rsid w:val="00AF072E"/>
    <w:rsid w:val="00B11470"/>
    <w:rsid w:val="00B264EA"/>
    <w:rsid w:val="00B31C6C"/>
    <w:rsid w:val="00B36042"/>
    <w:rsid w:val="00B371E0"/>
    <w:rsid w:val="00B40CD5"/>
    <w:rsid w:val="00B43C62"/>
    <w:rsid w:val="00B4467B"/>
    <w:rsid w:val="00B44F88"/>
    <w:rsid w:val="00B4768A"/>
    <w:rsid w:val="00B63548"/>
    <w:rsid w:val="00B63933"/>
    <w:rsid w:val="00B651B2"/>
    <w:rsid w:val="00B66F30"/>
    <w:rsid w:val="00B710C8"/>
    <w:rsid w:val="00B83F8D"/>
    <w:rsid w:val="00B86174"/>
    <w:rsid w:val="00B91672"/>
    <w:rsid w:val="00B943EB"/>
    <w:rsid w:val="00B95CE4"/>
    <w:rsid w:val="00BA659D"/>
    <w:rsid w:val="00BC009A"/>
    <w:rsid w:val="00BC058E"/>
    <w:rsid w:val="00BC0D71"/>
    <w:rsid w:val="00BC2AB3"/>
    <w:rsid w:val="00BD14BF"/>
    <w:rsid w:val="00BD2F22"/>
    <w:rsid w:val="00BE437E"/>
    <w:rsid w:val="00BE6EEB"/>
    <w:rsid w:val="00BF7A7F"/>
    <w:rsid w:val="00C17C5F"/>
    <w:rsid w:val="00C33982"/>
    <w:rsid w:val="00C33BEB"/>
    <w:rsid w:val="00C3556B"/>
    <w:rsid w:val="00C44D81"/>
    <w:rsid w:val="00C6749E"/>
    <w:rsid w:val="00C731AE"/>
    <w:rsid w:val="00C81E66"/>
    <w:rsid w:val="00C942DA"/>
    <w:rsid w:val="00CC3DD4"/>
    <w:rsid w:val="00CC7A44"/>
    <w:rsid w:val="00CD34E8"/>
    <w:rsid w:val="00CF04B9"/>
    <w:rsid w:val="00CF656B"/>
    <w:rsid w:val="00CF700C"/>
    <w:rsid w:val="00D11D9A"/>
    <w:rsid w:val="00D13ACB"/>
    <w:rsid w:val="00D13FC0"/>
    <w:rsid w:val="00D2087A"/>
    <w:rsid w:val="00D535E9"/>
    <w:rsid w:val="00D93042"/>
    <w:rsid w:val="00DA75E4"/>
    <w:rsid w:val="00DB3634"/>
    <w:rsid w:val="00DC23E6"/>
    <w:rsid w:val="00DC51A5"/>
    <w:rsid w:val="00DC6DFF"/>
    <w:rsid w:val="00DD010D"/>
    <w:rsid w:val="00DD0CFE"/>
    <w:rsid w:val="00DD2E5D"/>
    <w:rsid w:val="00DD4CCF"/>
    <w:rsid w:val="00DE0BA2"/>
    <w:rsid w:val="00DE17FA"/>
    <w:rsid w:val="00DE3B66"/>
    <w:rsid w:val="00DE69F8"/>
    <w:rsid w:val="00DF43E3"/>
    <w:rsid w:val="00DF7EEC"/>
    <w:rsid w:val="00E00E2A"/>
    <w:rsid w:val="00E02CB0"/>
    <w:rsid w:val="00E12D91"/>
    <w:rsid w:val="00E315D4"/>
    <w:rsid w:val="00E324D1"/>
    <w:rsid w:val="00E40165"/>
    <w:rsid w:val="00E405D7"/>
    <w:rsid w:val="00E717D5"/>
    <w:rsid w:val="00E74F3F"/>
    <w:rsid w:val="00E84987"/>
    <w:rsid w:val="00E95282"/>
    <w:rsid w:val="00E95A14"/>
    <w:rsid w:val="00E96847"/>
    <w:rsid w:val="00EA0769"/>
    <w:rsid w:val="00EA4A3C"/>
    <w:rsid w:val="00EA5DBC"/>
    <w:rsid w:val="00EB2B6A"/>
    <w:rsid w:val="00EC2CFF"/>
    <w:rsid w:val="00ED4578"/>
    <w:rsid w:val="00ED7362"/>
    <w:rsid w:val="00EE0AF3"/>
    <w:rsid w:val="00EF4FFB"/>
    <w:rsid w:val="00EF5F78"/>
    <w:rsid w:val="00F03B94"/>
    <w:rsid w:val="00F12991"/>
    <w:rsid w:val="00F25D41"/>
    <w:rsid w:val="00F25DD2"/>
    <w:rsid w:val="00F32E05"/>
    <w:rsid w:val="00F51169"/>
    <w:rsid w:val="00F6430B"/>
    <w:rsid w:val="00F7570C"/>
    <w:rsid w:val="00F7783D"/>
    <w:rsid w:val="00F80E0F"/>
    <w:rsid w:val="00F82439"/>
    <w:rsid w:val="00F844A0"/>
    <w:rsid w:val="00F90108"/>
    <w:rsid w:val="00FA0CCB"/>
    <w:rsid w:val="00FA304E"/>
    <w:rsid w:val="00FA7A34"/>
    <w:rsid w:val="00FB2A96"/>
    <w:rsid w:val="00FC1130"/>
    <w:rsid w:val="00FC2DC5"/>
    <w:rsid w:val="00FC6105"/>
    <w:rsid w:val="00FC749E"/>
    <w:rsid w:val="00FD2A2F"/>
    <w:rsid w:val="00FD4105"/>
    <w:rsid w:val="00FE2A3A"/>
    <w:rsid w:val="00FE2EB9"/>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869B"/>
  <w15:docId w15:val="{26EA4803-4161-43E7-AFCF-2E0656E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4D"/>
    <w:pPr>
      <w:ind w:left="720"/>
      <w:contextualSpacing/>
    </w:pPr>
  </w:style>
  <w:style w:type="paragraph" w:styleId="BalloonText">
    <w:name w:val="Balloon Text"/>
    <w:basedOn w:val="Normal"/>
    <w:link w:val="BalloonTextChar"/>
    <w:uiPriority w:val="99"/>
    <w:semiHidden/>
    <w:unhideWhenUsed/>
    <w:rsid w:val="00C33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EB"/>
    <w:rPr>
      <w:rFonts w:ascii="Tahoma" w:hAnsi="Tahoma" w:cs="Tahoma"/>
      <w:sz w:val="16"/>
      <w:szCs w:val="16"/>
    </w:rPr>
  </w:style>
  <w:style w:type="character" w:styleId="Hyperlink">
    <w:name w:val="Hyperlink"/>
    <w:basedOn w:val="DefaultParagraphFont"/>
    <w:uiPriority w:val="99"/>
    <w:unhideWhenUsed/>
    <w:rsid w:val="0048357B"/>
    <w:rPr>
      <w:color w:val="0000FF" w:themeColor="hyperlink"/>
      <w:u w:val="single"/>
    </w:rPr>
  </w:style>
  <w:style w:type="paragraph" w:styleId="NoSpacing">
    <w:name w:val="No Spacing"/>
    <w:uiPriority w:val="1"/>
    <w:qFormat/>
    <w:rsid w:val="0048357B"/>
    <w:pPr>
      <w:spacing w:after="0" w:line="240" w:lineRule="auto"/>
    </w:pPr>
  </w:style>
  <w:style w:type="paragraph" w:styleId="Header">
    <w:name w:val="header"/>
    <w:basedOn w:val="Normal"/>
    <w:link w:val="HeaderChar"/>
    <w:uiPriority w:val="99"/>
    <w:unhideWhenUsed/>
    <w:rsid w:val="009F3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15"/>
  </w:style>
  <w:style w:type="paragraph" w:styleId="Footer">
    <w:name w:val="footer"/>
    <w:basedOn w:val="Normal"/>
    <w:link w:val="FooterChar"/>
    <w:uiPriority w:val="99"/>
    <w:unhideWhenUsed/>
    <w:rsid w:val="009F3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15"/>
  </w:style>
  <w:style w:type="table" w:styleId="TableGrid">
    <w:name w:val="Table Grid"/>
    <w:basedOn w:val="TableNormal"/>
    <w:uiPriority w:val="59"/>
    <w:rsid w:val="00B1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627"/>
    <w:rPr>
      <w:sz w:val="16"/>
      <w:szCs w:val="16"/>
    </w:rPr>
  </w:style>
  <w:style w:type="paragraph" w:styleId="CommentText">
    <w:name w:val="annotation text"/>
    <w:basedOn w:val="Normal"/>
    <w:link w:val="CommentTextChar"/>
    <w:uiPriority w:val="99"/>
    <w:semiHidden/>
    <w:unhideWhenUsed/>
    <w:rsid w:val="0094562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45627"/>
    <w:rPr>
      <w:sz w:val="20"/>
      <w:szCs w:val="20"/>
    </w:rPr>
  </w:style>
  <w:style w:type="paragraph" w:styleId="Revision">
    <w:name w:val="Revision"/>
    <w:hidden/>
    <w:uiPriority w:val="99"/>
    <w:semiHidden/>
    <w:rsid w:val="00BD2F22"/>
    <w:pPr>
      <w:spacing w:after="0" w:line="240" w:lineRule="auto"/>
    </w:pPr>
  </w:style>
  <w:style w:type="character" w:styleId="UnresolvedMention">
    <w:name w:val="Unresolved Mention"/>
    <w:basedOn w:val="DefaultParagraphFont"/>
    <w:uiPriority w:val="99"/>
    <w:semiHidden/>
    <w:unhideWhenUsed/>
    <w:rsid w:val="00D208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D72A1"/>
    <w:pPr>
      <w:spacing w:after="200"/>
    </w:pPr>
    <w:rPr>
      <w:b/>
      <w:bCs/>
    </w:rPr>
  </w:style>
  <w:style w:type="character" w:customStyle="1" w:styleId="CommentSubjectChar">
    <w:name w:val="Comment Subject Char"/>
    <w:basedOn w:val="CommentTextChar"/>
    <w:link w:val="CommentSubject"/>
    <w:uiPriority w:val="99"/>
    <w:semiHidden/>
    <w:rsid w:val="000D7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90357">
      <w:bodyDiv w:val="1"/>
      <w:marLeft w:val="0"/>
      <w:marRight w:val="0"/>
      <w:marTop w:val="0"/>
      <w:marBottom w:val="0"/>
      <w:divBdr>
        <w:top w:val="none" w:sz="0" w:space="0" w:color="auto"/>
        <w:left w:val="none" w:sz="0" w:space="0" w:color="auto"/>
        <w:bottom w:val="none" w:sz="0" w:space="0" w:color="auto"/>
        <w:right w:val="none" w:sz="0" w:space="0" w:color="auto"/>
      </w:divBdr>
    </w:div>
    <w:div w:id="20667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retirement-plans/amount-of-roth-ira-contributions-that-you-can-make-for-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tgadvisors.com/wp-content/uploads/2022/03/spending-and-housing-spreadsheet-blank.xlsx" TargetMode="External"/><Relationship Id="rId5" Type="http://schemas.openxmlformats.org/officeDocument/2006/relationships/footnotes" Target="footnotes.xml"/><Relationship Id="rId10" Type="http://schemas.openxmlformats.org/officeDocument/2006/relationships/hyperlink" Target="https://www.htgadvisors.com/wp-content/uploads/2022/03/spending-and-housing-spreadsheet-blank.xlsx" TargetMode="External"/><Relationship Id="rId4" Type="http://schemas.openxmlformats.org/officeDocument/2006/relationships/webSettings" Target="webSettings.xml"/><Relationship Id="rId9" Type="http://schemas.openxmlformats.org/officeDocument/2006/relationships/hyperlink" Target="https://www.irs.gov/retirement-plans/roth-comparison-ch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1261</Words>
  <Characters>7189</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Zaharoff</dc:creator>
  <cp:lastModifiedBy>Allison Donaldson</cp:lastModifiedBy>
  <cp:revision>12</cp:revision>
  <cp:lastPrinted>2021-10-01T18:09:00Z</cp:lastPrinted>
  <dcterms:created xsi:type="dcterms:W3CDTF">2022-03-14T21:07:00Z</dcterms:created>
  <dcterms:modified xsi:type="dcterms:W3CDTF">2022-04-15T13:18:00Z</dcterms:modified>
</cp:coreProperties>
</file>